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97F73" w14:textId="6D2BC73D" w:rsidR="008A3CCF" w:rsidRPr="00C93D2E" w:rsidRDefault="000064FB" w:rsidP="000064FB">
      <w:pPr>
        <w:jc w:val="center"/>
        <w:rPr>
          <w:rFonts w:ascii="Times New Roman" w:hAnsi="Times New Roman" w:cs="Times New Roman"/>
          <w:b/>
          <w:bCs/>
          <w:lang w:val="es-MX"/>
        </w:rPr>
      </w:pPr>
      <w:r w:rsidRPr="00C93D2E">
        <w:rPr>
          <w:rFonts w:ascii="Times New Roman" w:hAnsi="Times New Roman" w:cs="Times New Roman"/>
          <w:b/>
          <w:bCs/>
          <w:lang w:val="es-MX"/>
        </w:rPr>
        <w:t xml:space="preserve">PROCESO CONTROL POLÍTICO </w:t>
      </w:r>
    </w:p>
    <w:p w14:paraId="23A4F575" w14:textId="4F29DD1C" w:rsidR="000064FB" w:rsidRPr="00863292" w:rsidRDefault="000064FB" w:rsidP="00863292">
      <w:pPr>
        <w:jc w:val="center"/>
        <w:rPr>
          <w:rFonts w:ascii="Times New Roman" w:hAnsi="Times New Roman" w:cs="Times New Roman"/>
          <w:b/>
          <w:bCs/>
          <w:lang w:val="es-MX"/>
        </w:rPr>
      </w:pPr>
      <w:r w:rsidRPr="00C93D2E">
        <w:rPr>
          <w:rFonts w:ascii="Times New Roman" w:hAnsi="Times New Roman" w:cs="Times New Roman"/>
          <w:b/>
          <w:bCs/>
          <w:lang w:val="es-MX"/>
        </w:rPr>
        <w:t>PROPOSICIÓN 1236 2025</w:t>
      </w:r>
    </w:p>
    <w:p w14:paraId="029757E3" w14:textId="5232D6C3" w:rsidR="000064FB" w:rsidRDefault="000064FB" w:rsidP="00863292">
      <w:pPr>
        <w:spacing w:after="0" w:line="240" w:lineRule="auto"/>
        <w:jc w:val="both"/>
        <w:rPr>
          <w:rFonts w:ascii="Times New Roman" w:hAnsi="Times New Roman" w:cs="Times New Roman"/>
        </w:rPr>
      </w:pPr>
      <w:r w:rsidRPr="00C93D2E">
        <w:rPr>
          <w:rFonts w:ascii="Times New Roman" w:hAnsi="Times New Roman" w:cs="Times New Roman"/>
          <w:b/>
          <w:bCs/>
        </w:rPr>
        <w:t>Tema:</w:t>
      </w:r>
      <w:r w:rsidRPr="00C93D2E">
        <w:rPr>
          <w:rFonts w:ascii="Times New Roman" w:hAnsi="Times New Roman" w:cs="Times New Roman"/>
        </w:rPr>
        <w:t xml:space="preserve"> Control político de la gestión realizada por la Secretaría Distrital de Salud y las Subredes Integradas de Servicios de Salud.</w:t>
      </w:r>
    </w:p>
    <w:p w14:paraId="6545FA6C" w14:textId="77777777" w:rsidR="00863292" w:rsidRPr="00C93D2E" w:rsidRDefault="00863292" w:rsidP="00863292">
      <w:pPr>
        <w:spacing w:after="0" w:line="240" w:lineRule="auto"/>
        <w:jc w:val="both"/>
        <w:rPr>
          <w:rFonts w:ascii="Times New Roman" w:hAnsi="Times New Roman" w:cs="Times New Roman"/>
          <w:lang w:val="es-MX"/>
        </w:rPr>
      </w:pPr>
    </w:p>
    <w:p w14:paraId="7B469969" w14:textId="09D1EF31" w:rsidR="000064FB" w:rsidRDefault="000064FB" w:rsidP="00863292">
      <w:pPr>
        <w:spacing w:after="0" w:line="240" w:lineRule="auto"/>
        <w:jc w:val="both"/>
        <w:rPr>
          <w:rFonts w:ascii="Times New Roman" w:hAnsi="Times New Roman" w:cs="Times New Roman"/>
          <w:b/>
          <w:bCs/>
        </w:rPr>
      </w:pPr>
      <w:r w:rsidRPr="00863292">
        <w:rPr>
          <w:rFonts w:ascii="Times New Roman" w:hAnsi="Times New Roman" w:cs="Times New Roman"/>
          <w:b/>
          <w:bCs/>
          <w:lang w:val="es-MX"/>
        </w:rPr>
        <w:t>13.</w:t>
      </w:r>
      <w:r w:rsidR="00560FB8">
        <w:rPr>
          <w:rFonts w:ascii="Times New Roman" w:hAnsi="Times New Roman" w:cs="Times New Roman"/>
          <w:b/>
          <w:bCs/>
          <w:lang w:val="es-MX"/>
        </w:rPr>
        <w:t xml:space="preserve"> </w:t>
      </w:r>
      <w:r w:rsidRPr="00863292">
        <w:rPr>
          <w:rFonts w:ascii="Times New Roman" w:hAnsi="Times New Roman" w:cs="Times New Roman"/>
          <w:b/>
          <w:bCs/>
        </w:rPr>
        <w:t xml:space="preserve">¿Cuál ha sido la inversión del Distrito para la promoción de prevención temprana </w:t>
      </w:r>
      <w:r w:rsidRPr="002E0235">
        <w:rPr>
          <w:rFonts w:ascii="Times New Roman" w:hAnsi="Times New Roman" w:cs="Times New Roman"/>
          <w:b/>
          <w:bCs/>
        </w:rPr>
        <w:t>de enfermedades cardiovasculares? Detalle los programas, eventos, o jornadas que se hayan desarrollado para la prevención y promoción del cuidado para la detección temprana de enfermedades cardiovasculares de la población del Distrito de Bogotá, y la forma de ejecución del presupuesto en cada uno de ellos.</w:t>
      </w:r>
    </w:p>
    <w:p w14:paraId="7D20D843" w14:textId="77777777" w:rsidR="00863292" w:rsidRPr="00863292" w:rsidRDefault="00863292" w:rsidP="00863292">
      <w:pPr>
        <w:spacing w:after="0" w:line="240" w:lineRule="auto"/>
        <w:jc w:val="both"/>
        <w:rPr>
          <w:rFonts w:ascii="Times New Roman" w:hAnsi="Times New Roman" w:cs="Times New Roman"/>
          <w:b/>
          <w:bCs/>
        </w:rPr>
      </w:pPr>
    </w:p>
    <w:p w14:paraId="6E852CA1" w14:textId="685756A3" w:rsidR="00863292" w:rsidRPr="00DB10C1" w:rsidRDefault="00863292" w:rsidP="00863292">
      <w:pPr>
        <w:spacing w:after="0" w:line="240" w:lineRule="auto"/>
        <w:jc w:val="both"/>
        <w:rPr>
          <w:rFonts w:ascii="Times New Roman" w:hAnsi="Times New Roman" w:cs="Times New Roman"/>
          <w:sz w:val="22"/>
          <w:szCs w:val="22"/>
        </w:rPr>
      </w:pPr>
      <w:r w:rsidRPr="00C22947">
        <w:rPr>
          <w:rFonts w:ascii="Times New Roman" w:hAnsi="Times New Roman" w:cs="Times New Roman"/>
          <w:sz w:val="22"/>
          <w:szCs w:val="22"/>
        </w:rPr>
        <w:t>La Subred Integrada de Servicios de Salud Centro Oriente</w:t>
      </w:r>
      <w:r w:rsidRPr="00C22947">
        <w:rPr>
          <w:rFonts w:ascii="Times New Roman" w:hAnsi="Times New Roman" w:cs="Times New Roman"/>
        </w:rPr>
        <w:t xml:space="preserve"> E.S.E</w:t>
      </w:r>
      <w:r w:rsidRPr="00C22947">
        <w:rPr>
          <w:rFonts w:ascii="Times New Roman" w:hAnsi="Times New Roman" w:cs="Times New Roman"/>
          <w:sz w:val="22"/>
          <w:szCs w:val="22"/>
        </w:rPr>
        <w:t xml:space="preserve">, </w:t>
      </w:r>
      <w:r w:rsidR="00DD07C6" w:rsidRPr="00C22947">
        <w:rPr>
          <w:rFonts w:ascii="Times New Roman" w:hAnsi="Times New Roman" w:cs="Times New Roman"/>
        </w:rPr>
        <w:t>desde la dirección de</w:t>
      </w:r>
      <w:r w:rsidR="00DD07C6" w:rsidRPr="00C22947">
        <w:rPr>
          <w:rFonts w:ascii="Times New Roman" w:hAnsi="Times New Roman" w:cs="Times New Roman"/>
        </w:rPr>
        <w:t xml:space="preserve"> </w:t>
      </w:r>
      <w:r w:rsidR="00DD07C6" w:rsidRPr="00C22947">
        <w:rPr>
          <w:rFonts w:ascii="Times New Roman" w:hAnsi="Times New Roman" w:cs="Times New Roman"/>
          <w:sz w:val="22"/>
          <w:szCs w:val="22"/>
        </w:rPr>
        <w:t>Servicios Ambulatorios</w:t>
      </w:r>
      <w:r w:rsidR="00DD07C6" w:rsidRPr="00C22947">
        <w:rPr>
          <w:rFonts w:ascii="Times New Roman" w:hAnsi="Times New Roman" w:cs="Times New Roman"/>
          <w:sz w:val="22"/>
          <w:szCs w:val="22"/>
        </w:rPr>
        <w:t xml:space="preserve">, </w:t>
      </w:r>
      <w:r w:rsidR="00DD07C6" w:rsidRPr="00C22947">
        <w:rPr>
          <w:rFonts w:ascii="Times New Roman" w:hAnsi="Times New Roman" w:cs="Times New Roman"/>
          <w:sz w:val="22"/>
          <w:szCs w:val="22"/>
        </w:rPr>
        <w:t xml:space="preserve"> Ruta de Riesgo </w:t>
      </w:r>
      <w:proofErr w:type="spellStart"/>
      <w:r w:rsidR="00DD07C6" w:rsidRPr="00C22947">
        <w:rPr>
          <w:rFonts w:ascii="Times New Roman" w:hAnsi="Times New Roman" w:cs="Times New Roman"/>
          <w:sz w:val="22"/>
          <w:szCs w:val="22"/>
        </w:rPr>
        <w:t>cerebrocardiovascular</w:t>
      </w:r>
      <w:proofErr w:type="spellEnd"/>
      <w:r w:rsidR="00DD07C6" w:rsidRPr="00C22947">
        <w:rPr>
          <w:rFonts w:ascii="Times New Roman" w:hAnsi="Times New Roman" w:cs="Times New Roman"/>
          <w:sz w:val="22"/>
          <w:szCs w:val="22"/>
        </w:rPr>
        <w:t xml:space="preserve"> y metabólica</w:t>
      </w:r>
      <w:r w:rsidR="00DD07C6">
        <w:rPr>
          <w:rFonts w:ascii="Times New Roman" w:hAnsi="Times New Roman" w:cs="Times New Roman"/>
        </w:rPr>
        <w:t xml:space="preserve"> informan en</w:t>
      </w:r>
      <w:r w:rsidRPr="00DB10C1">
        <w:rPr>
          <w:rFonts w:ascii="Times New Roman" w:hAnsi="Times New Roman" w:cs="Times New Roman"/>
          <w:sz w:val="22"/>
          <w:szCs w:val="22"/>
        </w:rPr>
        <w:t xml:space="preserve"> el marco de la ejecución territorial de la </w:t>
      </w:r>
      <w:r>
        <w:rPr>
          <w:rFonts w:ascii="Times New Roman" w:hAnsi="Times New Roman" w:cs="Times New Roman"/>
        </w:rPr>
        <w:t>P</w:t>
      </w:r>
      <w:r w:rsidRPr="00DB10C1">
        <w:rPr>
          <w:rFonts w:ascii="Times New Roman" w:hAnsi="Times New Roman" w:cs="Times New Roman"/>
          <w:sz w:val="22"/>
          <w:szCs w:val="22"/>
        </w:rPr>
        <w:t xml:space="preserve">olítica </w:t>
      </w:r>
      <w:r>
        <w:rPr>
          <w:rFonts w:ascii="Times New Roman" w:hAnsi="Times New Roman" w:cs="Times New Roman"/>
        </w:rPr>
        <w:t>D</w:t>
      </w:r>
      <w:r w:rsidRPr="00DB10C1">
        <w:rPr>
          <w:rFonts w:ascii="Times New Roman" w:hAnsi="Times New Roman" w:cs="Times New Roman"/>
          <w:sz w:val="22"/>
          <w:szCs w:val="22"/>
        </w:rPr>
        <w:t>istrital de Promoción de la Salud y Prevención de la Enfermedad, ha fortalecido durante los últimos años el desarrollo de acciones orientadas a la detección temprana, control y seguimiento de las enfermedades cardiovasculares, en especial la hipertensión arterial y la diabetes mellitus.</w:t>
      </w:r>
    </w:p>
    <w:p w14:paraId="060E0A56" w14:textId="18BEFCF5" w:rsidR="00863292" w:rsidRPr="00DB10C1" w:rsidRDefault="00863292" w:rsidP="00863292">
      <w:p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 xml:space="preserve">Estas intervenciones se articulan con las Rutas Integrales de Atención en Salud (RIAS) y los lineamientos de la Secretaría Distrital de Salud de Bogotá, garantizando la continuidad del cuidado y la gestión del riesgo en las poblaciones priorizadas. La </w:t>
      </w:r>
      <w:r w:rsidR="00CF43E0" w:rsidRPr="00204D7C">
        <w:rPr>
          <w:rFonts w:ascii="Times New Roman" w:hAnsi="Times New Roman" w:cs="Times New Roman"/>
          <w:bCs/>
          <w:sz w:val="22"/>
          <w:szCs w:val="22"/>
          <w:lang w:val="es-MX"/>
        </w:rPr>
        <w:t>SISS CO</w:t>
      </w:r>
      <w:r w:rsidRPr="00DB10C1">
        <w:rPr>
          <w:rFonts w:ascii="Times New Roman" w:hAnsi="Times New Roman" w:cs="Times New Roman"/>
          <w:sz w:val="22"/>
          <w:szCs w:val="22"/>
        </w:rPr>
        <w:t xml:space="preserve"> ha focalizado esfuerzos en el mejoramiento del acceso a los servicios de salud mediante jornadas extramurales, tamizajes comunitarios y campañas de educación sanitaria, dirigidas tanto a pacientes crónicos como a personas en riesgo de desarrollar enfermedades no transmisibles.</w:t>
      </w:r>
    </w:p>
    <w:p w14:paraId="63AF43CE" w14:textId="77777777" w:rsidR="00863292" w:rsidRPr="00DB10C1" w:rsidRDefault="00863292" w:rsidP="00863292">
      <w:pPr>
        <w:spacing w:after="0" w:line="240" w:lineRule="auto"/>
        <w:jc w:val="both"/>
        <w:rPr>
          <w:rFonts w:ascii="Times New Roman" w:hAnsi="Times New Roman" w:cs="Times New Roman"/>
          <w:sz w:val="22"/>
          <w:szCs w:val="22"/>
        </w:rPr>
      </w:pPr>
    </w:p>
    <w:p w14:paraId="55C92960" w14:textId="324E3C01" w:rsidR="00863292" w:rsidRPr="00DB10C1" w:rsidRDefault="00863292" w:rsidP="00863292">
      <w:p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Dentro de las estrategias implementadas se destacan las jornadas de atención integral a pacientes crónicos, toma de laboratorio y controles clínicos en los hospitales de la red, actividades educativas desarrolladas en las unidades básicas y territoriales. Estas acciones, además de promover la identificación oportuna de nuevos casos, contribuyen al fortalecimiento del autocuidado, la adherencia terapéutica y la reducción de complicaciones cardiovasculares.</w:t>
      </w:r>
    </w:p>
    <w:p w14:paraId="2145252A" w14:textId="77777777" w:rsidR="00863292" w:rsidRPr="00DB10C1" w:rsidRDefault="00863292" w:rsidP="00863292">
      <w:pPr>
        <w:spacing w:after="0" w:line="240" w:lineRule="auto"/>
        <w:jc w:val="both"/>
        <w:rPr>
          <w:rFonts w:ascii="Times New Roman" w:hAnsi="Times New Roman" w:cs="Times New Roman"/>
          <w:sz w:val="22"/>
          <w:szCs w:val="22"/>
        </w:rPr>
      </w:pPr>
    </w:p>
    <w:p w14:paraId="74AF7533" w14:textId="77777777" w:rsidR="00863292" w:rsidRPr="00DB10C1" w:rsidRDefault="00863292" w:rsidP="00863292">
      <w:p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A continuación, se presenta un resumen de las principales jornadas y actividades desarrolladas por la Subred Centro Oriente, como parte de la estrategia distrital de promoción y prevención de enfermedades cardiovasculares.</w:t>
      </w:r>
    </w:p>
    <w:p w14:paraId="0A302788" w14:textId="77777777" w:rsidR="00863292" w:rsidRPr="00DB10C1" w:rsidRDefault="00863292" w:rsidP="00863292">
      <w:pPr>
        <w:spacing w:after="0" w:line="240" w:lineRule="auto"/>
        <w:jc w:val="both"/>
        <w:rPr>
          <w:rFonts w:ascii="Times New Roman" w:hAnsi="Times New Roman" w:cs="Times New Roman"/>
          <w:sz w:val="22"/>
          <w:szCs w:val="22"/>
        </w:rPr>
      </w:pPr>
    </w:p>
    <w:p w14:paraId="74694593" w14:textId="41A84A6B" w:rsidR="00863292" w:rsidRPr="00DB10C1" w:rsidRDefault="00863292" w:rsidP="00863292">
      <w:pPr>
        <w:spacing w:after="0" w:line="240" w:lineRule="auto"/>
        <w:jc w:val="both"/>
        <w:rPr>
          <w:rFonts w:ascii="Times New Roman" w:hAnsi="Times New Roman" w:cs="Times New Roman"/>
          <w:b/>
          <w:sz w:val="22"/>
          <w:szCs w:val="22"/>
        </w:rPr>
      </w:pPr>
      <w:r w:rsidRPr="00DB10C1">
        <w:rPr>
          <w:rFonts w:ascii="Times New Roman" w:hAnsi="Times New Roman" w:cs="Times New Roman"/>
          <w:b/>
          <w:sz w:val="22"/>
          <w:szCs w:val="22"/>
        </w:rPr>
        <w:t>Lista de programas, eventos y jornadas</w:t>
      </w:r>
      <w:r w:rsidR="00C22947">
        <w:rPr>
          <w:rFonts w:ascii="Times New Roman" w:hAnsi="Times New Roman" w:cs="Times New Roman"/>
          <w:b/>
          <w:sz w:val="22"/>
          <w:szCs w:val="22"/>
        </w:rPr>
        <w:t>:</w:t>
      </w:r>
    </w:p>
    <w:p w14:paraId="059F08F3" w14:textId="77777777" w:rsidR="00863292" w:rsidRPr="00DB10C1" w:rsidRDefault="00863292" w:rsidP="00863292">
      <w:pPr>
        <w:spacing w:after="0" w:line="240" w:lineRule="auto"/>
        <w:jc w:val="both"/>
        <w:rPr>
          <w:rFonts w:ascii="Times New Roman" w:hAnsi="Times New Roman" w:cs="Times New Roman"/>
          <w:sz w:val="22"/>
          <w:szCs w:val="22"/>
        </w:rPr>
      </w:pPr>
    </w:p>
    <w:p w14:paraId="4126FF29" w14:textId="77777777" w:rsidR="00863292" w:rsidRPr="00DB10C1" w:rsidRDefault="00863292" w:rsidP="00863292">
      <w:pPr>
        <w:pStyle w:val="Prrafodelista"/>
        <w:numPr>
          <w:ilvl w:val="0"/>
          <w:numId w:val="1"/>
        </w:num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Jornadas de Atención a Pacientes Crónicos (Subred Centro Oriente — ESE): Jornadas dirigidas a personas con hipertensión, diabetes y EPOC que incluyen tamizaje, control, laboratorio, vacunación y consultas de medicina general/especializada.  Se realiza convocatorias en unidades locales y hospitales de la Subred; agendamiento por sede y atención presencial con equipos multidisciplinarios. (Evidencia en comunicados/convocatorias de la Subred).</w:t>
      </w:r>
    </w:p>
    <w:p w14:paraId="10179A2B" w14:textId="77777777" w:rsidR="00863292" w:rsidRPr="00DB10C1" w:rsidRDefault="00863292" w:rsidP="00863292">
      <w:pPr>
        <w:pStyle w:val="Prrafodelista"/>
        <w:spacing w:after="0" w:line="240" w:lineRule="auto"/>
        <w:jc w:val="both"/>
        <w:rPr>
          <w:rFonts w:ascii="Times New Roman" w:hAnsi="Times New Roman" w:cs="Times New Roman"/>
          <w:sz w:val="22"/>
          <w:szCs w:val="22"/>
        </w:rPr>
      </w:pPr>
    </w:p>
    <w:p w14:paraId="74822807" w14:textId="683FAEC8" w:rsidR="00863292" w:rsidRPr="00DB10C1" w:rsidRDefault="00863292" w:rsidP="00863292">
      <w:pPr>
        <w:pStyle w:val="Prrafodelista"/>
        <w:numPr>
          <w:ilvl w:val="0"/>
          <w:numId w:val="1"/>
        </w:num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Jornadas de toma de laboratorios: dirigidas a pacientes con enfermedades crónicas, realizadas en los hospitales Santa Clara, San Blas y La Victoria, con un agendamiento promedio de 25 pacientes por jornada, los días sábado.</w:t>
      </w:r>
    </w:p>
    <w:p w14:paraId="40468E87" w14:textId="77777777" w:rsidR="00863292" w:rsidRPr="00DB10C1" w:rsidRDefault="00863292" w:rsidP="00863292">
      <w:pPr>
        <w:pStyle w:val="Prrafodelista"/>
        <w:spacing w:after="0" w:line="240" w:lineRule="auto"/>
        <w:jc w:val="both"/>
        <w:rPr>
          <w:rFonts w:ascii="Times New Roman" w:hAnsi="Times New Roman" w:cs="Times New Roman"/>
          <w:sz w:val="22"/>
          <w:szCs w:val="22"/>
        </w:rPr>
      </w:pPr>
    </w:p>
    <w:p w14:paraId="6DD69FCA" w14:textId="56756C7E" w:rsidR="00863292" w:rsidRPr="00DB10C1" w:rsidRDefault="00863292" w:rsidP="00863292">
      <w:pPr>
        <w:pStyle w:val="Prrafodelista"/>
        <w:numPr>
          <w:ilvl w:val="0"/>
          <w:numId w:val="1"/>
        </w:num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 xml:space="preserve">Participa </w:t>
      </w:r>
      <w:r w:rsidR="00FA4BB7">
        <w:rPr>
          <w:rFonts w:ascii="Times New Roman" w:hAnsi="Times New Roman" w:cs="Times New Roman"/>
          <w:sz w:val="22"/>
          <w:szCs w:val="22"/>
        </w:rPr>
        <w:t xml:space="preserve">en </w:t>
      </w:r>
      <w:r w:rsidRPr="00DB10C1">
        <w:rPr>
          <w:rFonts w:ascii="Times New Roman" w:hAnsi="Times New Roman" w:cs="Times New Roman"/>
          <w:sz w:val="22"/>
          <w:szCs w:val="22"/>
        </w:rPr>
        <w:t xml:space="preserve">Campañas y jornadas “Día Mundial del Corazón” y similares (Capital Salud — EPS-S): Campañas de sensibilización, videos educativos, jornadas de tamizaje para afiliados (toma de tensión, asesoría nutricional, promoción de actividad física), esta iniciativa de la </w:t>
      </w:r>
      <w:r w:rsidRPr="00DB10C1">
        <w:rPr>
          <w:rFonts w:ascii="Times New Roman" w:hAnsi="Times New Roman" w:cs="Times New Roman"/>
          <w:sz w:val="22"/>
          <w:szCs w:val="22"/>
        </w:rPr>
        <w:lastRenderedPageBreak/>
        <w:t>EPS con alcance a sus afiliados, articuladas con prestadores y subredes; difusión en web y redes sociales.</w:t>
      </w:r>
    </w:p>
    <w:p w14:paraId="5DBD04EA" w14:textId="77777777" w:rsidR="00863292" w:rsidRPr="00DB10C1" w:rsidRDefault="00863292" w:rsidP="00863292">
      <w:pPr>
        <w:pStyle w:val="Prrafodelista"/>
        <w:spacing w:after="0" w:line="240" w:lineRule="auto"/>
        <w:rPr>
          <w:rFonts w:ascii="Times New Roman" w:hAnsi="Times New Roman" w:cs="Times New Roman"/>
          <w:sz w:val="22"/>
          <w:szCs w:val="22"/>
        </w:rPr>
      </w:pPr>
    </w:p>
    <w:p w14:paraId="37725AA7" w14:textId="77777777" w:rsidR="00863292" w:rsidRPr="00DB10C1" w:rsidRDefault="00863292" w:rsidP="00863292">
      <w:pPr>
        <w:pStyle w:val="Prrafodelista"/>
        <w:numPr>
          <w:ilvl w:val="0"/>
          <w:numId w:val="1"/>
        </w:num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Capital Salud EPS‑S y Subred Centro Oriente realizan la “Gran Jornada de Valoración Integral: ‘Recorre la Ruta del Bienestar y Cuidado de la Salud’”.</w:t>
      </w:r>
    </w:p>
    <w:p w14:paraId="390C83BF" w14:textId="77777777" w:rsidR="00863292" w:rsidRPr="00DB10C1" w:rsidRDefault="00863292" w:rsidP="00863292">
      <w:pPr>
        <w:pStyle w:val="Prrafodelista"/>
        <w:spacing w:after="0" w:line="240" w:lineRule="auto"/>
        <w:rPr>
          <w:rFonts w:ascii="Times New Roman" w:hAnsi="Times New Roman" w:cs="Times New Roman"/>
          <w:sz w:val="22"/>
          <w:szCs w:val="22"/>
        </w:rPr>
      </w:pPr>
    </w:p>
    <w:p w14:paraId="30271060" w14:textId="77777777" w:rsidR="00863292" w:rsidRPr="00DB10C1" w:rsidRDefault="00863292" w:rsidP="00863292">
      <w:pPr>
        <w:pStyle w:val="Prrafodelista"/>
        <w:numPr>
          <w:ilvl w:val="0"/>
          <w:numId w:val="1"/>
        </w:num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Jornada de tamizaje de riesgo cardiovascular en la ciclovía del Distrito para la Subred Centro Oriente.</w:t>
      </w:r>
    </w:p>
    <w:p w14:paraId="65AC127B" w14:textId="77777777" w:rsidR="00863292" w:rsidRPr="00DB10C1" w:rsidRDefault="00863292" w:rsidP="00863292">
      <w:pPr>
        <w:pStyle w:val="Prrafodelista"/>
        <w:spacing w:after="0" w:line="240" w:lineRule="auto"/>
        <w:rPr>
          <w:rFonts w:ascii="Times New Roman" w:hAnsi="Times New Roman" w:cs="Times New Roman"/>
          <w:sz w:val="22"/>
          <w:szCs w:val="22"/>
        </w:rPr>
      </w:pPr>
    </w:p>
    <w:p w14:paraId="154DF032" w14:textId="77777777" w:rsidR="00863292" w:rsidRPr="00DB10C1" w:rsidRDefault="00863292" w:rsidP="00863292">
      <w:pPr>
        <w:pStyle w:val="Prrafodelista"/>
        <w:numPr>
          <w:ilvl w:val="0"/>
          <w:numId w:val="1"/>
        </w:num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Publicaciones del sitio institucional y boletines locales muestran actividades de tamizaje de hipertensión y diabetes en unidades y localidades (boletines epidemiológicos locales y comunicados)</w:t>
      </w:r>
    </w:p>
    <w:p w14:paraId="6A047D23" w14:textId="77777777" w:rsidR="00863292" w:rsidRPr="00DB10C1" w:rsidRDefault="00863292" w:rsidP="00863292">
      <w:pPr>
        <w:pStyle w:val="Prrafodelista"/>
        <w:spacing w:after="0" w:line="240" w:lineRule="auto"/>
        <w:rPr>
          <w:rFonts w:ascii="Times New Roman" w:hAnsi="Times New Roman" w:cs="Times New Roman"/>
          <w:sz w:val="22"/>
          <w:szCs w:val="22"/>
        </w:rPr>
      </w:pPr>
    </w:p>
    <w:p w14:paraId="494192CA" w14:textId="77777777" w:rsidR="00863292" w:rsidRPr="00DB10C1" w:rsidRDefault="00863292" w:rsidP="00863292">
      <w:pPr>
        <w:pStyle w:val="Prrafodelista"/>
        <w:numPr>
          <w:ilvl w:val="0"/>
          <w:numId w:val="1"/>
        </w:num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Talleres y actividades educativas para pacientes con diabetes y EPOC, y programas de autogestión (Educación al paciente: como estrategia preventiva para evitar complicaciones o la aparición de nuevas enfermedades crónicas, se realizan actividades educativas individuales dirigidas a los grupos de adultez y vejez, así como la apertura de nuevos espacios para talleres y actividades grupales en las unidades Antonio Nariño y Candelaria.)</w:t>
      </w:r>
    </w:p>
    <w:p w14:paraId="73A91883" w14:textId="77777777" w:rsidR="00863292" w:rsidRPr="00DB10C1" w:rsidRDefault="00863292" w:rsidP="00863292">
      <w:pPr>
        <w:pStyle w:val="Prrafodelista"/>
        <w:spacing w:after="0" w:line="240" w:lineRule="auto"/>
        <w:rPr>
          <w:rFonts w:ascii="Times New Roman" w:hAnsi="Times New Roman" w:cs="Times New Roman"/>
          <w:sz w:val="22"/>
          <w:szCs w:val="22"/>
        </w:rPr>
      </w:pPr>
    </w:p>
    <w:p w14:paraId="391E3E38" w14:textId="77777777" w:rsidR="00863292" w:rsidRPr="00DB10C1" w:rsidRDefault="00863292" w:rsidP="00863292">
      <w:pPr>
        <w:pStyle w:val="Prrafodelista"/>
        <w:numPr>
          <w:ilvl w:val="0"/>
          <w:numId w:val="1"/>
        </w:num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Convocatorias y avisos frecuentes en Facebook, Instagram y X (Twitter) anuncian jornadas y “Más Bienestar” con servicios de medición de tensión arterial, orientación y derivación.</w:t>
      </w:r>
    </w:p>
    <w:p w14:paraId="5845C215" w14:textId="77777777" w:rsidR="00863292" w:rsidRPr="00DB10C1" w:rsidRDefault="00863292" w:rsidP="00863292">
      <w:pPr>
        <w:pStyle w:val="Prrafodelista"/>
        <w:spacing w:after="0" w:line="240" w:lineRule="auto"/>
        <w:rPr>
          <w:rFonts w:ascii="Times New Roman" w:hAnsi="Times New Roman" w:cs="Times New Roman"/>
          <w:sz w:val="22"/>
          <w:szCs w:val="22"/>
        </w:rPr>
      </w:pPr>
    </w:p>
    <w:p w14:paraId="0733945F" w14:textId="77777777" w:rsidR="00863292" w:rsidRPr="00DB10C1" w:rsidRDefault="00863292" w:rsidP="00863292">
      <w:pPr>
        <w:pStyle w:val="Prrafodelista"/>
        <w:numPr>
          <w:ilvl w:val="0"/>
          <w:numId w:val="1"/>
        </w:num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Estrategia de confirmación o descarte diagnóstico: se ha implementado con los equipos básicos territoriales, priorizando la atención de pacientes con registros de diagnóstico de hipertensión arterial o diabetes mellitus que aún no han asistido a consulta médica para la confirmación o el descarte del diagnóstico</w:t>
      </w:r>
    </w:p>
    <w:p w14:paraId="60CFB3D6" w14:textId="77777777" w:rsidR="00863292" w:rsidRPr="00DB10C1" w:rsidRDefault="00863292" w:rsidP="00863292">
      <w:pPr>
        <w:pStyle w:val="Prrafodelista"/>
        <w:spacing w:after="0" w:line="240" w:lineRule="auto"/>
        <w:rPr>
          <w:rFonts w:ascii="Times New Roman" w:hAnsi="Times New Roman" w:cs="Times New Roman"/>
          <w:sz w:val="22"/>
          <w:szCs w:val="22"/>
        </w:rPr>
      </w:pPr>
    </w:p>
    <w:p w14:paraId="1B3302D8" w14:textId="77777777" w:rsidR="00863292" w:rsidRPr="00DB10C1" w:rsidRDefault="00863292" w:rsidP="00863292">
      <w:pPr>
        <w:pStyle w:val="Prrafodelista"/>
        <w:numPr>
          <w:ilvl w:val="0"/>
          <w:numId w:val="1"/>
        </w:num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Jornadas integrales de atención en salud: efectuadas el sábado 20 de septiembre en las unidades Samper Mendoza, Diana Turbay y Primera de Mayo, con participación de medicina general, enfermería y vacunación.</w:t>
      </w:r>
    </w:p>
    <w:p w14:paraId="0F00D3BE" w14:textId="77777777" w:rsidR="00863292" w:rsidRPr="00DB10C1" w:rsidRDefault="00863292" w:rsidP="00863292">
      <w:pPr>
        <w:pStyle w:val="Prrafodelista"/>
        <w:spacing w:after="0" w:line="240" w:lineRule="auto"/>
        <w:rPr>
          <w:rFonts w:ascii="Times New Roman" w:hAnsi="Times New Roman" w:cs="Times New Roman"/>
          <w:sz w:val="22"/>
          <w:szCs w:val="22"/>
        </w:rPr>
      </w:pPr>
    </w:p>
    <w:p w14:paraId="2DC7C723" w14:textId="77777777" w:rsidR="00863292" w:rsidRDefault="00863292" w:rsidP="00863292">
      <w:pPr>
        <w:pStyle w:val="Prrafodelista"/>
        <w:numPr>
          <w:ilvl w:val="0"/>
          <w:numId w:val="1"/>
        </w:num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Atención especializada: despliegue de consultas por neumología en el marco de la Semana de las Enfermedades Respiratorias Crónicas, complementando el seguimiento continuo a los pacientes crónicos, garantizando su atención por medicina general y medicina interna, de acuerdo con la clasificación de riesgo establecida.</w:t>
      </w:r>
    </w:p>
    <w:p w14:paraId="642F5C82" w14:textId="77777777" w:rsidR="00863292" w:rsidRPr="00DB10C1" w:rsidRDefault="00863292" w:rsidP="00863292">
      <w:pPr>
        <w:pStyle w:val="Prrafodelista"/>
        <w:spacing w:after="0" w:line="240" w:lineRule="auto"/>
        <w:rPr>
          <w:rFonts w:ascii="Times New Roman" w:hAnsi="Times New Roman" w:cs="Times New Roman"/>
          <w:sz w:val="22"/>
          <w:szCs w:val="22"/>
        </w:rPr>
      </w:pPr>
    </w:p>
    <w:p w14:paraId="0AA0ABA6" w14:textId="77777777" w:rsidR="00863292" w:rsidRDefault="00863292" w:rsidP="00863292">
      <w:pPr>
        <w:spacing w:after="0" w:line="240" w:lineRule="auto"/>
        <w:jc w:val="both"/>
        <w:rPr>
          <w:rFonts w:ascii="Times New Roman" w:hAnsi="Times New Roman" w:cs="Times New Roman"/>
        </w:rPr>
      </w:pPr>
    </w:p>
    <w:p w14:paraId="21432C53" w14:textId="741D2BE0" w:rsidR="00863292" w:rsidRPr="00DB10C1" w:rsidRDefault="00BC46CD" w:rsidP="00CC2E1F">
      <w:pPr>
        <w:pStyle w:val="Default"/>
        <w:jc w:val="both"/>
        <w:rPr>
          <w:rFonts w:ascii="Times New Roman" w:hAnsi="Times New Roman" w:cs="Times New Roman"/>
          <w:sz w:val="22"/>
          <w:szCs w:val="22"/>
        </w:rPr>
      </w:pPr>
      <w:r w:rsidRPr="00CC2E1F">
        <w:rPr>
          <w:rFonts w:ascii="Times New Roman" w:hAnsi="Times New Roman" w:cs="Times New Roman"/>
          <w:color w:val="auto"/>
          <w:kern w:val="2"/>
          <w:sz w:val="22"/>
          <w:szCs w:val="22"/>
          <w14:ligatures w14:val="standardContextual"/>
        </w:rPr>
        <w:t xml:space="preserve">Desde el entorno </w:t>
      </w:r>
      <w:r w:rsidR="00141BAA" w:rsidRPr="00CC2E1F">
        <w:rPr>
          <w:rFonts w:ascii="Times New Roman" w:hAnsi="Times New Roman" w:cs="Times New Roman"/>
          <w:color w:val="auto"/>
          <w:kern w:val="2"/>
          <w:sz w:val="22"/>
          <w:szCs w:val="22"/>
          <w14:ligatures w14:val="standardContextual"/>
        </w:rPr>
        <w:t xml:space="preserve"> Cuidador Comunitario </w:t>
      </w:r>
      <w:r w:rsidRPr="00CC2E1F">
        <w:rPr>
          <w:rFonts w:ascii="Times New Roman" w:hAnsi="Times New Roman" w:cs="Times New Roman"/>
          <w:color w:val="auto"/>
          <w:kern w:val="2"/>
          <w:sz w:val="22"/>
          <w:szCs w:val="22"/>
          <w14:ligatures w14:val="standardContextual"/>
        </w:rPr>
        <w:t xml:space="preserve"> en el marco del Convenio Interadministrativo GSP-PSPIC suscrito entre el FFDS_SDS y la SISS CO</w:t>
      </w:r>
      <w:r w:rsidR="00141BAA" w:rsidRPr="00CC2E1F">
        <w:rPr>
          <w:rFonts w:ascii="Times New Roman" w:hAnsi="Times New Roman" w:cs="Times New Roman"/>
          <w:color w:val="auto"/>
          <w:kern w:val="2"/>
          <w:sz w:val="22"/>
          <w:szCs w:val="22"/>
          <w14:ligatures w14:val="standardContextual"/>
        </w:rPr>
        <w:t xml:space="preserve">, </w:t>
      </w:r>
      <w:r w:rsidR="00863292" w:rsidRPr="00CC2E1F">
        <w:rPr>
          <w:rFonts w:ascii="Times New Roman" w:hAnsi="Times New Roman" w:cs="Times New Roman"/>
          <w:color w:val="auto"/>
          <w:kern w:val="2"/>
          <w:sz w:val="22"/>
          <w:szCs w:val="22"/>
          <w14:ligatures w14:val="standardContextual"/>
        </w:rPr>
        <w:t xml:space="preserve">se realizaron acciones desde el producto de Puntos Cuídate, Sé Feliz; basados en la identificación de riesgos en salud, asociados a enfermedades crónicas no trasmisibles en población general mayor de 18 años a través de la aplicación de herramientas de tamizaje, con base en esta identificación se realizan acciones direccionadas a la gestión integral del riesgo, la promoción de hábitos y estilos de vida saludables, de acuerdo a la identificación del riesgo en cada persona. </w:t>
      </w:r>
      <w:r w:rsidR="00CC2E1F">
        <w:rPr>
          <w:rFonts w:ascii="Times New Roman" w:hAnsi="Times New Roman" w:cs="Times New Roman"/>
          <w:color w:val="auto"/>
          <w:kern w:val="2"/>
          <w:sz w:val="22"/>
          <w:szCs w:val="22"/>
          <w14:ligatures w14:val="standardContextual"/>
        </w:rPr>
        <w:t xml:space="preserve"> </w:t>
      </w:r>
      <w:r w:rsidR="00863292" w:rsidRPr="00CC2E1F">
        <w:rPr>
          <w:rFonts w:ascii="Times New Roman" w:hAnsi="Times New Roman" w:cs="Times New Roman"/>
          <w:color w:val="auto"/>
          <w:kern w:val="2"/>
          <w:sz w:val="22"/>
          <w:szCs w:val="22"/>
          <w14:ligatures w14:val="standardContextual"/>
        </w:rPr>
        <w:t xml:space="preserve">De acuerdo con lo anterior, para el periodo comprendido entre enero </w:t>
      </w:r>
      <w:r w:rsidR="00B14EBC" w:rsidRPr="00CC2E1F">
        <w:rPr>
          <w:rFonts w:ascii="Times New Roman" w:hAnsi="Times New Roman" w:cs="Times New Roman"/>
          <w:color w:val="auto"/>
          <w:kern w:val="2"/>
          <w:sz w:val="22"/>
          <w:szCs w:val="22"/>
          <w14:ligatures w14:val="standardContextual"/>
        </w:rPr>
        <w:t xml:space="preserve">a </w:t>
      </w:r>
      <w:r w:rsidR="00863292" w:rsidRPr="00CC2E1F">
        <w:rPr>
          <w:rFonts w:ascii="Times New Roman" w:hAnsi="Times New Roman" w:cs="Times New Roman"/>
          <w:color w:val="auto"/>
          <w:kern w:val="2"/>
          <w:sz w:val="22"/>
          <w:szCs w:val="22"/>
          <w14:ligatures w14:val="standardContextual"/>
        </w:rPr>
        <w:t>septiembre 2025, se realizaron 968 puntos cuídate, se feliz en las</w:t>
      </w:r>
      <w:r w:rsidR="00B14EBC" w:rsidRPr="00CC2E1F">
        <w:rPr>
          <w:rFonts w:ascii="Times New Roman" w:hAnsi="Times New Roman" w:cs="Times New Roman"/>
          <w:color w:val="auto"/>
          <w:kern w:val="2"/>
          <w:sz w:val="22"/>
          <w:szCs w:val="22"/>
          <w14:ligatures w14:val="standardContextual"/>
        </w:rPr>
        <w:t xml:space="preserve"> seis (</w:t>
      </w:r>
      <w:r w:rsidR="00863292" w:rsidRPr="00CC2E1F">
        <w:rPr>
          <w:rFonts w:ascii="Times New Roman" w:hAnsi="Times New Roman" w:cs="Times New Roman"/>
          <w:color w:val="auto"/>
          <w:kern w:val="2"/>
          <w:sz w:val="22"/>
          <w:szCs w:val="22"/>
          <w14:ligatures w14:val="standardContextual"/>
        </w:rPr>
        <w:t>6</w:t>
      </w:r>
      <w:r w:rsidR="00B14EBC" w:rsidRPr="00CC2E1F">
        <w:rPr>
          <w:rFonts w:ascii="Times New Roman" w:hAnsi="Times New Roman" w:cs="Times New Roman"/>
          <w:color w:val="auto"/>
          <w:kern w:val="2"/>
          <w:sz w:val="22"/>
          <w:szCs w:val="22"/>
          <w14:ligatures w14:val="standardContextual"/>
        </w:rPr>
        <w:t>)</w:t>
      </w:r>
      <w:r w:rsidR="00863292" w:rsidRPr="00CC2E1F">
        <w:rPr>
          <w:rFonts w:ascii="Times New Roman" w:hAnsi="Times New Roman" w:cs="Times New Roman"/>
          <w:color w:val="auto"/>
          <w:kern w:val="2"/>
          <w:sz w:val="22"/>
          <w:szCs w:val="22"/>
          <w14:ligatures w14:val="standardContextual"/>
        </w:rPr>
        <w:t xml:space="preserve"> localidades de la subred centro oriente distribuidas de la siguiente manera: Santa Fe (160), San Cristóbal (215), Los Mártires (128), Antonio Nariño (100), La Candelaria (107), Rafael Uribe </w:t>
      </w:r>
      <w:proofErr w:type="spellStart"/>
      <w:r w:rsidR="00863292" w:rsidRPr="00CC2E1F">
        <w:rPr>
          <w:rFonts w:ascii="Times New Roman" w:hAnsi="Times New Roman" w:cs="Times New Roman"/>
          <w:color w:val="auto"/>
          <w:kern w:val="2"/>
          <w:sz w:val="22"/>
          <w:szCs w:val="22"/>
          <w14:ligatures w14:val="standardContextual"/>
        </w:rPr>
        <w:t>Uribe</w:t>
      </w:r>
      <w:proofErr w:type="spellEnd"/>
      <w:r w:rsidR="00863292" w:rsidRPr="00CC2E1F">
        <w:rPr>
          <w:rFonts w:ascii="Times New Roman" w:hAnsi="Times New Roman" w:cs="Times New Roman"/>
          <w:color w:val="auto"/>
          <w:kern w:val="2"/>
          <w:sz w:val="22"/>
          <w:szCs w:val="22"/>
          <w14:ligatures w14:val="standardContextual"/>
        </w:rPr>
        <w:t xml:space="preserve"> (258).</w:t>
      </w:r>
      <w:r w:rsidR="00CC2E1F" w:rsidRPr="00CC2E1F">
        <w:rPr>
          <w:rFonts w:ascii="Times New Roman" w:hAnsi="Times New Roman" w:cs="Times New Roman"/>
          <w:color w:val="auto"/>
          <w:kern w:val="2"/>
          <w:sz w:val="22"/>
          <w:szCs w:val="22"/>
          <w14:ligatures w14:val="standardContextual"/>
        </w:rPr>
        <w:t xml:space="preserve"> </w:t>
      </w:r>
      <w:r w:rsidR="00863292" w:rsidRPr="00CC2E1F">
        <w:rPr>
          <w:rFonts w:ascii="Times New Roman" w:hAnsi="Times New Roman" w:cs="Times New Roman"/>
          <w:color w:val="auto"/>
          <w:kern w:val="2"/>
          <w:sz w:val="22"/>
          <w:szCs w:val="22"/>
          <w14:ligatures w14:val="standardContextual"/>
        </w:rPr>
        <w:t>Con las acciones realizadas se identificaron riesgos en salud asociados a enfermedades crónicas no transmisibles, mediante la aplicación de tamizajes para riesgo cardiovascular, diabetes y EPOC. Además, se hizo seguimiento a exámenes para la detección temprana de cáncer de mama, próstata, colon y cuello uterino, entre otro</w:t>
      </w:r>
      <w:r w:rsidR="00CC2E1F">
        <w:rPr>
          <w:rFonts w:ascii="Times New Roman" w:hAnsi="Times New Roman" w:cs="Times New Roman"/>
          <w:color w:val="auto"/>
          <w:kern w:val="2"/>
          <w:sz w:val="22"/>
          <w:szCs w:val="22"/>
          <w14:ligatures w14:val="standardContextual"/>
        </w:rPr>
        <w:t xml:space="preserve">, </w:t>
      </w:r>
      <w:r w:rsidR="00CC2E1F" w:rsidRPr="008E2E89">
        <w:rPr>
          <w:rFonts w:ascii="Times New Roman" w:hAnsi="Times New Roman" w:cs="Times New Roman"/>
          <w:color w:val="auto"/>
          <w:kern w:val="2"/>
          <w:sz w:val="22"/>
          <w:szCs w:val="22"/>
          <w14:ligatures w14:val="standardContextual"/>
        </w:rPr>
        <w:t>s</w:t>
      </w:r>
      <w:r w:rsidR="00CC2E1F" w:rsidRPr="008E2E89">
        <w:rPr>
          <w:rFonts w:ascii="Times New Roman" w:hAnsi="Times New Roman" w:cs="Times New Roman"/>
          <w:sz w:val="22"/>
          <w:szCs w:val="22"/>
        </w:rPr>
        <w:t xml:space="preserve">e realizó implementación de temas como </w:t>
      </w:r>
      <w:r w:rsidR="004D3EA6" w:rsidRPr="008E2E89">
        <w:rPr>
          <w:rFonts w:ascii="Times New Roman" w:hAnsi="Times New Roman" w:cs="Times New Roman"/>
          <w:sz w:val="22"/>
          <w:szCs w:val="22"/>
        </w:rPr>
        <w:t xml:space="preserve">la </w:t>
      </w:r>
      <w:r w:rsidR="00863292" w:rsidRPr="008E2E89">
        <w:rPr>
          <w:rFonts w:ascii="Times New Roman" w:hAnsi="Times New Roman" w:cs="Times New Roman"/>
          <w:sz w:val="22"/>
          <w:szCs w:val="22"/>
        </w:rPr>
        <w:t>importancia de la actividad</w:t>
      </w:r>
      <w:r w:rsidR="00863292" w:rsidRPr="00DB10C1">
        <w:rPr>
          <w:rFonts w:ascii="Times New Roman" w:hAnsi="Times New Roman" w:cs="Times New Roman"/>
          <w:sz w:val="22"/>
          <w:szCs w:val="22"/>
        </w:rPr>
        <w:t xml:space="preserve"> física (estiramientos, movilidad articular, ejercicios de fortalecimiento, ejercicios en casa para personas con movilidad reducida, entre otros), plato saludable </w:t>
      </w:r>
      <w:r w:rsidR="004D3EA6" w:rsidRPr="00DB10C1">
        <w:rPr>
          <w:rFonts w:ascii="Times New Roman" w:hAnsi="Times New Roman" w:cs="Times New Roman"/>
          <w:sz w:val="22"/>
          <w:szCs w:val="22"/>
        </w:rPr>
        <w:t>de acuerdo con</w:t>
      </w:r>
      <w:r w:rsidR="00863292" w:rsidRPr="00DB10C1">
        <w:rPr>
          <w:rFonts w:ascii="Times New Roman" w:hAnsi="Times New Roman" w:cs="Times New Roman"/>
          <w:sz w:val="22"/>
          <w:szCs w:val="22"/>
        </w:rPr>
        <w:t xml:space="preserve"> las necesidades individuales, asistencia a </w:t>
      </w:r>
      <w:r w:rsidR="00863292" w:rsidRPr="00DB10C1">
        <w:rPr>
          <w:rFonts w:ascii="Times New Roman" w:hAnsi="Times New Roman" w:cs="Times New Roman"/>
          <w:sz w:val="22"/>
          <w:szCs w:val="22"/>
        </w:rPr>
        <w:lastRenderedPageBreak/>
        <w:t>controles médicos, hábitos saludables, enfermedades crónicas no transmisibles, cuidado de la piel y enfermedades producidas por la exposición a la radiación solar. </w:t>
      </w:r>
    </w:p>
    <w:p w14:paraId="29083B81" w14:textId="153F8443" w:rsidR="00863292" w:rsidRPr="008E2E89" w:rsidRDefault="00863292" w:rsidP="00863292">
      <w:pPr>
        <w:spacing w:after="0" w:line="240" w:lineRule="auto"/>
        <w:jc w:val="both"/>
        <w:rPr>
          <w:rFonts w:ascii="Times New Roman" w:hAnsi="Times New Roman" w:cs="Times New Roman"/>
          <w:bCs/>
          <w:color w:val="000000"/>
          <w:sz w:val="22"/>
          <w:szCs w:val="22"/>
        </w:rPr>
      </w:pPr>
      <w:r w:rsidRPr="00DB10C1">
        <w:rPr>
          <w:rFonts w:ascii="Times New Roman" w:hAnsi="Times New Roman" w:cs="Times New Roman"/>
          <w:color w:val="000000"/>
          <w:sz w:val="22"/>
          <w:szCs w:val="22"/>
        </w:rPr>
        <w:br/>
      </w:r>
      <w:r w:rsidRPr="008E2E89">
        <w:rPr>
          <w:rFonts w:ascii="Times New Roman" w:hAnsi="Times New Roman" w:cs="Times New Roman"/>
          <w:bCs/>
          <w:color w:val="000000"/>
          <w:sz w:val="22"/>
          <w:szCs w:val="22"/>
        </w:rPr>
        <w:t>Se abordaron 13.013 usuarios durante la vigencia</w:t>
      </w:r>
      <w:r w:rsidR="004D3EA6" w:rsidRPr="008E2E89">
        <w:rPr>
          <w:rFonts w:ascii="Times New Roman" w:hAnsi="Times New Roman" w:cs="Times New Roman"/>
          <w:bCs/>
          <w:color w:val="000000"/>
          <w:sz w:val="22"/>
          <w:szCs w:val="22"/>
        </w:rPr>
        <w:t>, s</w:t>
      </w:r>
      <w:r w:rsidRPr="008E2E89">
        <w:rPr>
          <w:rFonts w:ascii="Times New Roman" w:hAnsi="Times New Roman" w:cs="Times New Roman"/>
          <w:bCs/>
          <w:color w:val="000000"/>
          <w:sz w:val="22"/>
          <w:szCs w:val="22"/>
        </w:rPr>
        <w:t>e identificaron 176 personas con riesgo cardiovascular alto y 891 con riesgo cardiovascular moderado</w:t>
      </w:r>
      <w:r w:rsidR="004D3EA6" w:rsidRPr="008E2E89">
        <w:rPr>
          <w:rFonts w:ascii="Times New Roman" w:hAnsi="Times New Roman" w:cs="Times New Roman"/>
          <w:bCs/>
          <w:color w:val="000000"/>
          <w:sz w:val="22"/>
          <w:szCs w:val="22"/>
        </w:rPr>
        <w:t>, c</w:t>
      </w:r>
      <w:r w:rsidRPr="008E2E89">
        <w:rPr>
          <w:rFonts w:ascii="Times New Roman" w:hAnsi="Times New Roman" w:cs="Times New Roman"/>
          <w:bCs/>
          <w:color w:val="000000"/>
          <w:sz w:val="22"/>
          <w:szCs w:val="22"/>
        </w:rPr>
        <w:t>on el tamizaje se identificaron 286 personas positivas para EPOC, quienes recibieron acciones de promoción de salud y activación de ruta; cada uno recibió un plan de automanejo y se gestionó el riesgo activando las rutas correspondientes. Desde la estrategia, se realizaron 1353 canalizaciones a usuarios identificados con riesgos en salud que aceptaron la activación de ruta. Adicionalmente, se logró sensibilizar a los usuarios abordados en temas ambientales, como el IBOCA, radiación solar, y se incentivó el uso de protector solar, articulando con análisis y políticas mediante jornadas programadas por el proceso transversal.</w:t>
      </w:r>
    </w:p>
    <w:p w14:paraId="2B39F631" w14:textId="77777777" w:rsidR="00C93D2E" w:rsidRPr="00C93D2E" w:rsidRDefault="00C93D2E" w:rsidP="00863292">
      <w:pPr>
        <w:spacing w:after="0" w:line="240" w:lineRule="auto"/>
        <w:jc w:val="both"/>
        <w:rPr>
          <w:rFonts w:ascii="Times New Roman" w:hAnsi="Times New Roman" w:cs="Times New Roman"/>
        </w:rPr>
      </w:pPr>
    </w:p>
    <w:p w14:paraId="343ACB43" w14:textId="52D04415" w:rsidR="00C93D2E" w:rsidRDefault="00C93D2E" w:rsidP="00863292">
      <w:pPr>
        <w:spacing w:after="0" w:line="240" w:lineRule="auto"/>
        <w:jc w:val="both"/>
        <w:rPr>
          <w:rFonts w:ascii="Times New Roman" w:hAnsi="Times New Roman" w:cs="Times New Roman"/>
          <w:b/>
          <w:bCs/>
        </w:rPr>
      </w:pPr>
      <w:r w:rsidRPr="00863292">
        <w:rPr>
          <w:rFonts w:ascii="Times New Roman" w:hAnsi="Times New Roman" w:cs="Times New Roman"/>
          <w:b/>
          <w:bCs/>
        </w:rPr>
        <w:t>14.</w:t>
      </w:r>
      <w:r w:rsidR="006E1E63" w:rsidRPr="00863292">
        <w:rPr>
          <w:rFonts w:ascii="Times New Roman" w:hAnsi="Times New Roman" w:cs="Times New Roman"/>
          <w:b/>
          <w:bCs/>
        </w:rPr>
        <w:t xml:space="preserve"> </w:t>
      </w:r>
      <w:r w:rsidRPr="00863292">
        <w:rPr>
          <w:rFonts w:ascii="Times New Roman" w:hAnsi="Times New Roman" w:cs="Times New Roman"/>
          <w:b/>
          <w:bCs/>
        </w:rPr>
        <w:t>¿Cuáles son los índices de morbilidad y mortalidad relacionados con enfermedades cardiovasculares en cada uno de los hospitales a cargo de las Subredes Integradas de Servicios de Salud en el Distrito?</w:t>
      </w:r>
    </w:p>
    <w:p w14:paraId="17106901" w14:textId="77777777" w:rsidR="00863292" w:rsidRPr="00863292" w:rsidRDefault="00863292" w:rsidP="00863292">
      <w:pPr>
        <w:spacing w:after="0" w:line="240" w:lineRule="auto"/>
        <w:jc w:val="both"/>
        <w:rPr>
          <w:rFonts w:ascii="Times New Roman" w:hAnsi="Times New Roman" w:cs="Times New Roman"/>
          <w:b/>
          <w:bCs/>
        </w:rPr>
      </w:pPr>
    </w:p>
    <w:p w14:paraId="42367CE9" w14:textId="203F1B2F" w:rsidR="00C82D83" w:rsidRDefault="00936632" w:rsidP="00863292">
      <w:pPr>
        <w:spacing w:after="0" w:line="240" w:lineRule="auto"/>
        <w:jc w:val="both"/>
        <w:rPr>
          <w:rFonts w:ascii="Times New Roman" w:hAnsi="Times New Roman" w:cs="Times New Roman"/>
        </w:rPr>
      </w:pPr>
      <w:r w:rsidRPr="00DB10C1">
        <w:rPr>
          <w:rFonts w:ascii="Times New Roman" w:hAnsi="Times New Roman" w:cs="Times New Roman"/>
          <w:sz w:val="22"/>
          <w:szCs w:val="22"/>
        </w:rPr>
        <w:t>La Subred Integrada de Servicios de Salud Centro Oriente</w:t>
      </w:r>
      <w:r>
        <w:rPr>
          <w:rFonts w:ascii="Times New Roman" w:hAnsi="Times New Roman" w:cs="Times New Roman"/>
        </w:rPr>
        <w:t xml:space="preserve"> E.S.E, desde la dirección de Gestion Integral del riesgo en salud, </w:t>
      </w:r>
      <w:r w:rsidR="00234E9F">
        <w:rPr>
          <w:rFonts w:ascii="Times New Roman" w:hAnsi="Times New Roman" w:cs="Times New Roman"/>
        </w:rPr>
        <w:t xml:space="preserve">informa que </w:t>
      </w:r>
      <w:r>
        <w:rPr>
          <w:rFonts w:ascii="Times New Roman" w:hAnsi="Times New Roman" w:cs="Times New Roman"/>
        </w:rPr>
        <w:t xml:space="preserve">el </w:t>
      </w:r>
      <w:r w:rsidR="00C82D83">
        <w:rPr>
          <w:rFonts w:ascii="Times New Roman" w:hAnsi="Times New Roman" w:cs="Times New Roman"/>
        </w:rPr>
        <w:t>reporte institucional de morbilidad y mortalidad de esta institución se genera con periodicidad anual, razón por la cual los datos a continuación corresponden a la atención del año 2024(</w:t>
      </w:r>
      <w:r w:rsidR="00C82D83" w:rsidRPr="00C82D83">
        <w:rPr>
          <w:rStyle w:val="Refdenotaalpie"/>
          <w:rFonts w:ascii="Times New Roman" w:hAnsi="Times New Roman" w:cs="Times New Roman"/>
          <w:vertAlign w:val="baseline"/>
        </w:rPr>
        <w:footnoteReference w:id="1"/>
      </w:r>
      <w:r w:rsidR="00C82D83">
        <w:rPr>
          <w:rFonts w:ascii="Times New Roman" w:hAnsi="Times New Roman" w:cs="Times New Roman"/>
        </w:rPr>
        <w:t>).</w:t>
      </w:r>
    </w:p>
    <w:p w14:paraId="173B4043" w14:textId="77777777" w:rsidR="003E6E32" w:rsidRDefault="003E6E32" w:rsidP="00863292">
      <w:pPr>
        <w:spacing w:after="0" w:line="240" w:lineRule="auto"/>
        <w:jc w:val="both"/>
        <w:rPr>
          <w:rFonts w:ascii="Times New Roman" w:hAnsi="Times New Roman" w:cs="Times New Roman"/>
        </w:rPr>
      </w:pPr>
    </w:p>
    <w:p w14:paraId="4860D125" w14:textId="2BC5B576" w:rsidR="00D12AE2" w:rsidRDefault="00A7179A" w:rsidP="00863292">
      <w:pPr>
        <w:spacing w:after="0" w:line="240" w:lineRule="auto"/>
        <w:jc w:val="both"/>
        <w:rPr>
          <w:rFonts w:ascii="Times New Roman" w:hAnsi="Times New Roman" w:cs="Times New Roman"/>
        </w:rPr>
      </w:pPr>
      <w:r>
        <w:rPr>
          <w:rFonts w:ascii="Times New Roman" w:hAnsi="Times New Roman" w:cs="Times New Roman"/>
        </w:rPr>
        <w:t>La atención debida a enfermedades cardiovasculares</w:t>
      </w:r>
      <w:r w:rsidR="002827D3">
        <w:rPr>
          <w:rFonts w:ascii="Times New Roman" w:hAnsi="Times New Roman" w:cs="Times New Roman"/>
        </w:rPr>
        <w:t>(</w:t>
      </w:r>
      <w:r w:rsidRPr="006E1E63">
        <w:footnoteReference w:id="2"/>
      </w:r>
      <w:r w:rsidR="002827D3">
        <w:rPr>
          <w:rFonts w:ascii="Times New Roman" w:hAnsi="Times New Roman" w:cs="Times New Roman"/>
        </w:rPr>
        <w:t>)</w:t>
      </w:r>
      <w:r>
        <w:rPr>
          <w:rFonts w:ascii="Times New Roman" w:hAnsi="Times New Roman" w:cs="Times New Roman"/>
        </w:rPr>
        <w:t xml:space="preserve"> en esta subred</w:t>
      </w:r>
      <w:r w:rsidR="00D12AE2">
        <w:rPr>
          <w:rFonts w:ascii="Times New Roman" w:hAnsi="Times New Roman" w:cs="Times New Roman"/>
        </w:rPr>
        <w:t xml:space="preserve"> representó el 8,5% del total reportado</w:t>
      </w:r>
      <w:r w:rsidR="00D12AE2" w:rsidRPr="00D12AE2">
        <w:rPr>
          <w:rFonts w:ascii="Times New Roman" w:hAnsi="Times New Roman" w:cs="Times New Roman"/>
        </w:rPr>
        <w:t xml:space="preserve"> durante el año 2024 </w:t>
      </w:r>
      <w:r w:rsidR="00D12AE2">
        <w:rPr>
          <w:rFonts w:ascii="Times New Roman" w:hAnsi="Times New Roman" w:cs="Times New Roman"/>
        </w:rPr>
        <w:t xml:space="preserve">y equivale </w:t>
      </w:r>
      <w:r w:rsidR="00D12AE2" w:rsidRPr="00D12AE2">
        <w:rPr>
          <w:rFonts w:ascii="Times New Roman" w:hAnsi="Times New Roman" w:cs="Times New Roman"/>
        </w:rPr>
        <w:t xml:space="preserve">a </w:t>
      </w:r>
      <w:r w:rsidR="00D12AE2">
        <w:rPr>
          <w:rFonts w:ascii="Times New Roman" w:hAnsi="Times New Roman" w:cs="Times New Roman"/>
        </w:rPr>
        <w:t>68</w:t>
      </w:r>
      <w:r w:rsidR="00D12AE2" w:rsidRPr="00D12AE2">
        <w:rPr>
          <w:rFonts w:ascii="Times New Roman" w:hAnsi="Times New Roman" w:cs="Times New Roman"/>
        </w:rPr>
        <w:t>.</w:t>
      </w:r>
      <w:r w:rsidR="00D12AE2">
        <w:rPr>
          <w:rFonts w:ascii="Times New Roman" w:hAnsi="Times New Roman" w:cs="Times New Roman"/>
        </w:rPr>
        <w:t>150</w:t>
      </w:r>
      <w:r w:rsidR="00D12AE2" w:rsidRPr="00D12AE2">
        <w:rPr>
          <w:rFonts w:ascii="Times New Roman" w:hAnsi="Times New Roman" w:cs="Times New Roman"/>
        </w:rPr>
        <w:t xml:space="preserve"> atenciones</w:t>
      </w:r>
      <w:r w:rsidR="006E1E63">
        <w:rPr>
          <w:rFonts w:ascii="Times New Roman" w:hAnsi="Times New Roman" w:cs="Times New Roman"/>
        </w:rPr>
        <w:t xml:space="preserve">; </w:t>
      </w:r>
      <w:r w:rsidR="00D12AE2" w:rsidRPr="00D12AE2">
        <w:rPr>
          <w:rFonts w:ascii="Times New Roman" w:hAnsi="Times New Roman" w:cs="Times New Roman"/>
        </w:rPr>
        <w:t xml:space="preserve">según aseguramiento, el </w:t>
      </w:r>
      <w:r w:rsidR="00D12AE2">
        <w:rPr>
          <w:rFonts w:ascii="Times New Roman" w:hAnsi="Times New Roman" w:cs="Times New Roman"/>
        </w:rPr>
        <w:t>91</w:t>
      </w:r>
      <w:r w:rsidR="00D12AE2" w:rsidRPr="00D12AE2">
        <w:rPr>
          <w:rFonts w:ascii="Times New Roman" w:hAnsi="Times New Roman" w:cs="Times New Roman"/>
        </w:rPr>
        <w:t>,</w:t>
      </w:r>
      <w:r w:rsidR="00D12AE2">
        <w:rPr>
          <w:rFonts w:ascii="Times New Roman" w:hAnsi="Times New Roman" w:cs="Times New Roman"/>
        </w:rPr>
        <w:t>4</w:t>
      </w:r>
      <w:r w:rsidR="00D12AE2" w:rsidRPr="00D12AE2">
        <w:rPr>
          <w:rFonts w:ascii="Times New Roman" w:hAnsi="Times New Roman" w:cs="Times New Roman"/>
        </w:rPr>
        <w:t xml:space="preserve">% </w:t>
      </w:r>
      <w:r w:rsidR="00D12AE2">
        <w:rPr>
          <w:rFonts w:ascii="Times New Roman" w:hAnsi="Times New Roman" w:cs="Times New Roman"/>
        </w:rPr>
        <w:t>se ubican en</w:t>
      </w:r>
      <w:r w:rsidR="00D12AE2" w:rsidRPr="00D12AE2">
        <w:rPr>
          <w:rFonts w:ascii="Times New Roman" w:hAnsi="Times New Roman" w:cs="Times New Roman"/>
        </w:rPr>
        <w:t xml:space="preserve"> el régimen subsidiado</w:t>
      </w:r>
      <w:r w:rsidR="00D12AE2">
        <w:rPr>
          <w:rFonts w:ascii="Times New Roman" w:hAnsi="Times New Roman" w:cs="Times New Roman"/>
        </w:rPr>
        <w:t>;</w:t>
      </w:r>
      <w:r w:rsidR="00D12AE2" w:rsidRPr="00D12AE2">
        <w:rPr>
          <w:rFonts w:ascii="Times New Roman" w:hAnsi="Times New Roman" w:cs="Times New Roman"/>
        </w:rPr>
        <w:t xml:space="preserve"> </w:t>
      </w:r>
      <w:r w:rsidR="00F5297D" w:rsidRPr="00F5297D">
        <w:rPr>
          <w:rFonts w:ascii="Times New Roman" w:hAnsi="Times New Roman" w:cs="Times New Roman"/>
        </w:rPr>
        <w:t xml:space="preserve">se distribuyen para mujeres y hombres, en </w:t>
      </w:r>
      <w:r w:rsidR="00F5297D" w:rsidRPr="00D12AE2">
        <w:rPr>
          <w:rFonts w:ascii="Times New Roman" w:hAnsi="Times New Roman" w:cs="Times New Roman"/>
        </w:rPr>
        <w:t>6</w:t>
      </w:r>
      <w:r w:rsidR="00F5297D">
        <w:rPr>
          <w:rFonts w:ascii="Times New Roman" w:hAnsi="Times New Roman" w:cs="Times New Roman"/>
        </w:rPr>
        <w:t>4</w:t>
      </w:r>
      <w:r w:rsidR="00F5297D" w:rsidRPr="00D12AE2">
        <w:rPr>
          <w:rFonts w:ascii="Times New Roman" w:hAnsi="Times New Roman" w:cs="Times New Roman"/>
        </w:rPr>
        <w:t>,</w:t>
      </w:r>
      <w:r w:rsidR="00F5297D">
        <w:rPr>
          <w:rFonts w:ascii="Times New Roman" w:hAnsi="Times New Roman" w:cs="Times New Roman"/>
        </w:rPr>
        <w:t>6</w:t>
      </w:r>
      <w:r w:rsidR="00F5297D" w:rsidRPr="00D12AE2">
        <w:rPr>
          <w:rFonts w:ascii="Times New Roman" w:hAnsi="Times New Roman" w:cs="Times New Roman"/>
        </w:rPr>
        <w:t xml:space="preserve">% </w:t>
      </w:r>
      <w:r w:rsidR="00F5297D" w:rsidRPr="00F5297D">
        <w:rPr>
          <w:rFonts w:ascii="Times New Roman" w:hAnsi="Times New Roman" w:cs="Times New Roman"/>
        </w:rPr>
        <w:t xml:space="preserve">y </w:t>
      </w:r>
      <w:r w:rsidR="00F5297D" w:rsidRPr="00D12AE2">
        <w:rPr>
          <w:rFonts w:ascii="Times New Roman" w:hAnsi="Times New Roman" w:cs="Times New Roman"/>
        </w:rPr>
        <w:t>3</w:t>
      </w:r>
      <w:r w:rsidR="00F5297D">
        <w:rPr>
          <w:rFonts w:ascii="Times New Roman" w:hAnsi="Times New Roman" w:cs="Times New Roman"/>
        </w:rPr>
        <w:t>5</w:t>
      </w:r>
      <w:r w:rsidR="00F5297D" w:rsidRPr="00D12AE2">
        <w:rPr>
          <w:rFonts w:ascii="Times New Roman" w:hAnsi="Times New Roman" w:cs="Times New Roman"/>
        </w:rPr>
        <w:t>,</w:t>
      </w:r>
      <w:r w:rsidR="00F5297D">
        <w:rPr>
          <w:rFonts w:ascii="Times New Roman" w:hAnsi="Times New Roman" w:cs="Times New Roman"/>
        </w:rPr>
        <w:t xml:space="preserve">4% </w:t>
      </w:r>
      <w:r w:rsidR="00F5297D" w:rsidRPr="00F5297D">
        <w:rPr>
          <w:rFonts w:ascii="Times New Roman" w:hAnsi="Times New Roman" w:cs="Times New Roman"/>
        </w:rPr>
        <w:t xml:space="preserve">respectivamente; </w:t>
      </w:r>
      <w:r w:rsidR="00F5297D">
        <w:rPr>
          <w:rFonts w:ascii="Times New Roman" w:hAnsi="Times New Roman" w:cs="Times New Roman"/>
        </w:rPr>
        <w:t xml:space="preserve">y acorde con el momento de vida de la atención, </w:t>
      </w:r>
      <w:r w:rsidR="00D12AE2">
        <w:rPr>
          <w:rFonts w:ascii="Times New Roman" w:hAnsi="Times New Roman" w:cs="Times New Roman"/>
        </w:rPr>
        <w:t xml:space="preserve">estuvieron </w:t>
      </w:r>
      <w:r w:rsidR="00D12AE2" w:rsidRPr="00D12AE2">
        <w:rPr>
          <w:rFonts w:ascii="Times New Roman" w:hAnsi="Times New Roman" w:cs="Times New Roman"/>
        </w:rPr>
        <w:t xml:space="preserve">dirigidas </w:t>
      </w:r>
      <w:r w:rsidR="00F5297D">
        <w:rPr>
          <w:rFonts w:ascii="Times New Roman" w:hAnsi="Times New Roman" w:cs="Times New Roman"/>
        </w:rPr>
        <w:t xml:space="preserve">principalmente </w:t>
      </w:r>
      <w:r w:rsidR="00D12AE2" w:rsidRPr="00D12AE2">
        <w:rPr>
          <w:rFonts w:ascii="Times New Roman" w:hAnsi="Times New Roman" w:cs="Times New Roman"/>
        </w:rPr>
        <w:t>a</w:t>
      </w:r>
      <w:r w:rsidR="00F5297D">
        <w:rPr>
          <w:rFonts w:ascii="Times New Roman" w:hAnsi="Times New Roman" w:cs="Times New Roman"/>
        </w:rPr>
        <w:t xml:space="preserve"> personas de 70 años y más en el 46,8% de los casos</w:t>
      </w:r>
      <w:r w:rsidR="00D12AE2">
        <w:rPr>
          <w:rFonts w:ascii="Times New Roman" w:hAnsi="Times New Roman" w:cs="Times New Roman"/>
        </w:rPr>
        <w:t xml:space="preserve">, </w:t>
      </w:r>
      <w:r w:rsidR="00F5297D">
        <w:rPr>
          <w:rFonts w:ascii="Times New Roman" w:hAnsi="Times New Roman" w:cs="Times New Roman"/>
        </w:rPr>
        <w:t>seguida por personas de 60 a 69 años (30,3%) y personas adultas de 45 a 59 años (18,8%).</w:t>
      </w:r>
    </w:p>
    <w:p w14:paraId="6C14E34C" w14:textId="77777777" w:rsidR="00D12AE2" w:rsidRDefault="00D12AE2" w:rsidP="00863292">
      <w:pPr>
        <w:spacing w:after="0" w:line="240" w:lineRule="auto"/>
        <w:jc w:val="both"/>
        <w:rPr>
          <w:rFonts w:ascii="Times New Roman" w:hAnsi="Times New Roman" w:cs="Times New Roman"/>
        </w:rPr>
      </w:pPr>
    </w:p>
    <w:p w14:paraId="044CFF54" w14:textId="7B60DE83" w:rsidR="006E1E63" w:rsidRDefault="00936632" w:rsidP="00863292">
      <w:pPr>
        <w:spacing w:after="0" w:line="240" w:lineRule="auto"/>
        <w:jc w:val="both"/>
        <w:rPr>
          <w:rFonts w:ascii="Times New Roman" w:hAnsi="Times New Roman" w:cs="Times New Roman"/>
        </w:rPr>
      </w:pPr>
      <w:r>
        <w:rPr>
          <w:rFonts w:ascii="Times New Roman" w:hAnsi="Times New Roman" w:cs="Times New Roman"/>
        </w:rPr>
        <w:t>L</w:t>
      </w:r>
      <w:r w:rsidR="00F5297D">
        <w:rPr>
          <w:rFonts w:ascii="Times New Roman" w:hAnsi="Times New Roman" w:cs="Times New Roman"/>
        </w:rPr>
        <w:t>as atenciones de enfermedades cardiovasculares</w:t>
      </w:r>
      <w:r w:rsidR="006E1E63">
        <w:rPr>
          <w:rFonts w:ascii="Times New Roman" w:hAnsi="Times New Roman" w:cs="Times New Roman"/>
        </w:rPr>
        <w:t xml:space="preserve"> por servicio</w:t>
      </w:r>
      <w:r w:rsidR="00F5297D">
        <w:rPr>
          <w:rFonts w:ascii="Times New Roman" w:hAnsi="Times New Roman" w:cs="Times New Roman"/>
        </w:rPr>
        <w:t>,</w:t>
      </w:r>
      <w:r w:rsidR="006E1E63">
        <w:rPr>
          <w:rFonts w:ascii="Times New Roman" w:hAnsi="Times New Roman" w:cs="Times New Roman"/>
        </w:rPr>
        <w:t xml:space="preserve"> el 91,8% de </w:t>
      </w:r>
      <w:r w:rsidR="00F5297D">
        <w:rPr>
          <w:rFonts w:ascii="Times New Roman" w:hAnsi="Times New Roman" w:cs="Times New Roman"/>
        </w:rPr>
        <w:t>éstas</w:t>
      </w:r>
      <w:r w:rsidR="006E1E63">
        <w:rPr>
          <w:rFonts w:ascii="Times New Roman" w:hAnsi="Times New Roman" w:cs="Times New Roman"/>
        </w:rPr>
        <w:t xml:space="preserve"> se registraron en consulta externa, en tanto la atención en servicios de urgencias y hospitalización </w:t>
      </w:r>
      <w:r w:rsidR="002827D3">
        <w:rPr>
          <w:rFonts w:ascii="Times New Roman" w:hAnsi="Times New Roman" w:cs="Times New Roman"/>
        </w:rPr>
        <w:t xml:space="preserve">constituye </w:t>
      </w:r>
      <w:r w:rsidR="006E1E63">
        <w:rPr>
          <w:rFonts w:ascii="Times New Roman" w:hAnsi="Times New Roman" w:cs="Times New Roman"/>
        </w:rPr>
        <w:t xml:space="preserve">el 4,7% y 3,5% de los reportes, respectivamente.  Los principales diagnósticos de atención entre las enfermedades cardiovasculares corresponden a </w:t>
      </w:r>
      <w:r w:rsidR="006E1E63" w:rsidRPr="006E1E63">
        <w:rPr>
          <w:rFonts w:ascii="Times New Roman" w:hAnsi="Times New Roman" w:cs="Times New Roman"/>
        </w:rPr>
        <w:t>I10 Hipertensión esencial (primaria)</w:t>
      </w:r>
      <w:r w:rsidR="00C82D83">
        <w:rPr>
          <w:rFonts w:ascii="Times New Roman" w:hAnsi="Times New Roman" w:cs="Times New Roman"/>
        </w:rPr>
        <w:t xml:space="preserve"> (86,5%)</w:t>
      </w:r>
      <w:r w:rsidR="006E1E63">
        <w:rPr>
          <w:rFonts w:ascii="Times New Roman" w:hAnsi="Times New Roman" w:cs="Times New Roman"/>
        </w:rPr>
        <w:t xml:space="preserve">, </w:t>
      </w:r>
      <w:r w:rsidR="006E1E63" w:rsidRPr="006E1E63">
        <w:rPr>
          <w:rFonts w:ascii="Times New Roman" w:hAnsi="Times New Roman" w:cs="Times New Roman"/>
        </w:rPr>
        <w:t>I25 Enfermedad isquémica crónica del corazón</w:t>
      </w:r>
      <w:r w:rsidR="006E1E63">
        <w:rPr>
          <w:rFonts w:ascii="Times New Roman" w:hAnsi="Times New Roman" w:cs="Times New Roman"/>
        </w:rPr>
        <w:t xml:space="preserve"> </w:t>
      </w:r>
      <w:r w:rsidR="00C82D83">
        <w:rPr>
          <w:rFonts w:ascii="Times New Roman" w:hAnsi="Times New Roman" w:cs="Times New Roman"/>
        </w:rPr>
        <w:t xml:space="preserve">(4,2%) </w:t>
      </w:r>
      <w:r w:rsidR="006E1E63">
        <w:rPr>
          <w:rFonts w:ascii="Times New Roman" w:hAnsi="Times New Roman" w:cs="Times New Roman"/>
        </w:rPr>
        <w:t xml:space="preserve">y </w:t>
      </w:r>
      <w:r w:rsidR="006E1E63" w:rsidRPr="006E1E63">
        <w:rPr>
          <w:rFonts w:ascii="Times New Roman" w:hAnsi="Times New Roman" w:cs="Times New Roman"/>
        </w:rPr>
        <w:t>I50 Insuficiencia cardíaca</w:t>
      </w:r>
      <w:r w:rsidR="00C82D83">
        <w:rPr>
          <w:rFonts w:ascii="Times New Roman" w:hAnsi="Times New Roman" w:cs="Times New Roman"/>
        </w:rPr>
        <w:t xml:space="preserve"> (3,0%). </w:t>
      </w:r>
      <w:r w:rsidR="006E1E63">
        <w:rPr>
          <w:rFonts w:ascii="Times New Roman" w:hAnsi="Times New Roman" w:cs="Times New Roman"/>
        </w:rPr>
        <w:t xml:space="preserve"> </w:t>
      </w:r>
    </w:p>
    <w:p w14:paraId="300925C3" w14:textId="77777777" w:rsidR="006E1E63" w:rsidRDefault="006E1E63" w:rsidP="00863292">
      <w:pPr>
        <w:spacing w:after="0" w:line="240" w:lineRule="auto"/>
        <w:jc w:val="both"/>
        <w:rPr>
          <w:rFonts w:ascii="Times New Roman" w:hAnsi="Times New Roman" w:cs="Times New Roman"/>
        </w:rPr>
      </w:pPr>
    </w:p>
    <w:p w14:paraId="259B6E50" w14:textId="4EAB6CAB" w:rsidR="00A7179A" w:rsidRPr="00A7179A" w:rsidRDefault="00A7179A" w:rsidP="00863292">
      <w:pPr>
        <w:spacing w:after="0" w:line="240" w:lineRule="auto"/>
        <w:jc w:val="both"/>
        <w:rPr>
          <w:rFonts w:ascii="Times New Roman" w:hAnsi="Times New Roman" w:cs="Times New Roman"/>
        </w:rPr>
      </w:pPr>
      <w:r>
        <w:rPr>
          <w:rFonts w:ascii="Times New Roman" w:hAnsi="Times New Roman" w:cs="Times New Roman"/>
        </w:rPr>
        <w:t>En cuanto a mortalidad atendida en la subred</w:t>
      </w:r>
      <w:r w:rsidRPr="00A7179A">
        <w:rPr>
          <w:rFonts w:ascii="Times New Roman" w:hAnsi="Times New Roman" w:cs="Times New Roman"/>
        </w:rPr>
        <w:t xml:space="preserve">, las enfermedades del sistema circulatorio han sido primera causa de mortalidad los últimos años y con comportamiento decreciente, </w:t>
      </w:r>
      <w:r>
        <w:rPr>
          <w:rFonts w:ascii="Times New Roman" w:hAnsi="Times New Roman" w:cs="Times New Roman"/>
        </w:rPr>
        <w:t xml:space="preserve">que </w:t>
      </w:r>
      <w:r w:rsidRPr="00A7179A">
        <w:rPr>
          <w:rFonts w:ascii="Times New Roman" w:hAnsi="Times New Roman" w:cs="Times New Roman"/>
        </w:rPr>
        <w:t>en 2024 re</w:t>
      </w:r>
      <w:r>
        <w:rPr>
          <w:rFonts w:ascii="Times New Roman" w:hAnsi="Times New Roman" w:cs="Times New Roman"/>
        </w:rPr>
        <w:t>gistr</w:t>
      </w:r>
      <w:r w:rsidRPr="00A7179A">
        <w:rPr>
          <w:rFonts w:ascii="Times New Roman" w:hAnsi="Times New Roman" w:cs="Times New Roman"/>
        </w:rPr>
        <w:t>a 432 casos, 53 menos que el año anterior, en donde las enfermedades hipertensivas son las de mayor participación con el 81,7%; la proporción de ocurrencia según sexo es ligeramente superior en las mujeres (51,9%); y por curso de vida, se presentan más en la vejez, en donde el 72,0% de los casos ocurrieron posterior a los 70 años de edad (</w:t>
      </w:r>
      <w:r w:rsidRPr="006E1E63">
        <w:footnoteReference w:id="3"/>
      </w:r>
      <w:r w:rsidRPr="00A7179A">
        <w:rPr>
          <w:rFonts w:ascii="Times New Roman" w:hAnsi="Times New Roman" w:cs="Times New Roman"/>
        </w:rPr>
        <w:t>).</w:t>
      </w:r>
    </w:p>
    <w:p w14:paraId="32AB094F" w14:textId="0F9195DE" w:rsidR="00A7179A" w:rsidRDefault="00A7179A" w:rsidP="00863292">
      <w:pPr>
        <w:spacing w:after="0" w:line="240" w:lineRule="auto"/>
        <w:jc w:val="both"/>
        <w:rPr>
          <w:rFonts w:ascii="Times New Roman" w:hAnsi="Times New Roman" w:cs="Times New Roman"/>
        </w:rPr>
      </w:pPr>
    </w:p>
    <w:p w14:paraId="5F2F2184" w14:textId="77777777" w:rsidR="002827D3" w:rsidRPr="00B04830" w:rsidRDefault="002827D3" w:rsidP="00863292">
      <w:pPr>
        <w:spacing w:after="0" w:line="240" w:lineRule="auto"/>
        <w:jc w:val="both"/>
        <w:rPr>
          <w:rFonts w:ascii="Times New Roman" w:hAnsi="Times New Roman" w:cs="Times New Roman"/>
          <w:b/>
          <w:bCs/>
        </w:rPr>
      </w:pPr>
    </w:p>
    <w:p w14:paraId="4CDA2D41" w14:textId="3E62E2DF" w:rsidR="00C93D2E" w:rsidRPr="00B04830" w:rsidRDefault="00C93D2E" w:rsidP="00863292">
      <w:pPr>
        <w:spacing w:after="0" w:line="240" w:lineRule="auto"/>
        <w:jc w:val="both"/>
        <w:rPr>
          <w:rFonts w:ascii="Times New Roman" w:hAnsi="Times New Roman" w:cs="Times New Roman"/>
          <w:b/>
          <w:bCs/>
        </w:rPr>
      </w:pPr>
      <w:proofErr w:type="gramStart"/>
      <w:r w:rsidRPr="00B04830">
        <w:rPr>
          <w:rFonts w:ascii="Times New Roman" w:hAnsi="Times New Roman" w:cs="Times New Roman"/>
          <w:b/>
          <w:bCs/>
        </w:rPr>
        <w:lastRenderedPageBreak/>
        <w:t>16.¿</w:t>
      </w:r>
      <w:proofErr w:type="gramEnd"/>
      <w:r w:rsidRPr="00B04830">
        <w:rPr>
          <w:rFonts w:ascii="Times New Roman" w:hAnsi="Times New Roman" w:cs="Times New Roman"/>
          <w:b/>
          <w:bCs/>
        </w:rPr>
        <w:t>Cómo influye la detección temprana de enfermedades en los gastos futuros de atención a pacientes?</w:t>
      </w:r>
    </w:p>
    <w:p w14:paraId="4842CF29" w14:textId="77777777" w:rsidR="00C93D2E" w:rsidRPr="00C93D2E" w:rsidRDefault="00C93D2E" w:rsidP="00863292">
      <w:pPr>
        <w:spacing w:after="0" w:line="240" w:lineRule="auto"/>
        <w:jc w:val="both"/>
        <w:rPr>
          <w:rFonts w:ascii="Times New Roman" w:hAnsi="Times New Roman" w:cs="Times New Roman"/>
        </w:rPr>
      </w:pPr>
    </w:p>
    <w:p w14:paraId="0FBD9357" w14:textId="44435B9C" w:rsidR="00863292" w:rsidRPr="00DB10C1" w:rsidRDefault="00232C40" w:rsidP="00863292">
      <w:pPr>
        <w:spacing w:after="0" w:line="240" w:lineRule="auto"/>
        <w:jc w:val="both"/>
        <w:rPr>
          <w:rFonts w:ascii="Times New Roman" w:hAnsi="Times New Roman" w:cs="Times New Roman"/>
          <w:sz w:val="22"/>
          <w:szCs w:val="22"/>
        </w:rPr>
      </w:pPr>
      <w:r w:rsidRPr="00C22947">
        <w:rPr>
          <w:rFonts w:ascii="Times New Roman" w:hAnsi="Times New Roman" w:cs="Times New Roman"/>
          <w:sz w:val="22"/>
          <w:szCs w:val="22"/>
        </w:rPr>
        <w:t>La Subred Integrada de Servicios de Salud Centro Oriente</w:t>
      </w:r>
      <w:r w:rsidRPr="00C22947">
        <w:rPr>
          <w:rFonts w:ascii="Times New Roman" w:hAnsi="Times New Roman" w:cs="Times New Roman"/>
        </w:rPr>
        <w:t xml:space="preserve"> E.S.E</w:t>
      </w:r>
      <w:r w:rsidRPr="00C22947">
        <w:rPr>
          <w:rFonts w:ascii="Times New Roman" w:hAnsi="Times New Roman" w:cs="Times New Roman"/>
          <w:sz w:val="22"/>
          <w:szCs w:val="22"/>
        </w:rPr>
        <w:t xml:space="preserve">, </w:t>
      </w:r>
      <w:r w:rsidRPr="00C22947">
        <w:rPr>
          <w:rFonts w:ascii="Times New Roman" w:hAnsi="Times New Roman" w:cs="Times New Roman"/>
        </w:rPr>
        <w:t xml:space="preserve">desde la dirección de </w:t>
      </w:r>
      <w:r w:rsidRPr="00C22947">
        <w:rPr>
          <w:rFonts w:ascii="Times New Roman" w:hAnsi="Times New Roman" w:cs="Times New Roman"/>
          <w:sz w:val="22"/>
          <w:szCs w:val="22"/>
        </w:rPr>
        <w:t xml:space="preserve">Servicios Ambulatorios, Ruta de Riesgo </w:t>
      </w:r>
      <w:proofErr w:type="spellStart"/>
      <w:r w:rsidRPr="00C22947">
        <w:rPr>
          <w:rFonts w:ascii="Times New Roman" w:hAnsi="Times New Roman" w:cs="Times New Roman"/>
          <w:sz w:val="22"/>
          <w:szCs w:val="22"/>
        </w:rPr>
        <w:t>cerebrocardiovascular</w:t>
      </w:r>
      <w:proofErr w:type="spellEnd"/>
      <w:r w:rsidRPr="00C22947">
        <w:rPr>
          <w:rFonts w:ascii="Times New Roman" w:hAnsi="Times New Roman" w:cs="Times New Roman"/>
          <w:sz w:val="22"/>
          <w:szCs w:val="22"/>
        </w:rPr>
        <w:t xml:space="preserve"> y metabólica</w:t>
      </w:r>
      <w:r>
        <w:rPr>
          <w:rFonts w:ascii="Times New Roman" w:hAnsi="Times New Roman" w:cs="Times New Roman"/>
          <w:sz w:val="22"/>
          <w:szCs w:val="22"/>
        </w:rPr>
        <w:t>, informa que l</w:t>
      </w:r>
      <w:r w:rsidR="00863292" w:rsidRPr="00DB10C1">
        <w:rPr>
          <w:rFonts w:ascii="Times New Roman" w:hAnsi="Times New Roman" w:cs="Times New Roman"/>
          <w:sz w:val="22"/>
          <w:szCs w:val="22"/>
        </w:rPr>
        <w:t xml:space="preserve">a detección de enfermedades crónicas como hipertensión arterial y diabetes mellitus, influye directamente en la sostenibilidad del sistema, al permitir un manejo adecuado evita complicaciones graves, evitando una futura demanda en servicios de complejidad elevada. Desde el punto de vista clínico y del manejo del riesgo, la identificación oportuna de los pacientes con factores de riesgo cardiovascular permite iniciar intervenciones tempranas (tratamiento farmacológico, educación en autocuidado y seguimiento por parte de equipos básicos de salud), que reducen la progresión de la enfermedad y evitan eventos agudos como infartos o accidentes vasculares. </w:t>
      </w:r>
    </w:p>
    <w:p w14:paraId="76CA3756" w14:textId="77777777" w:rsidR="00863292" w:rsidRPr="00DB10C1" w:rsidRDefault="00863292" w:rsidP="00863292">
      <w:pPr>
        <w:spacing w:after="0" w:line="240" w:lineRule="auto"/>
        <w:jc w:val="both"/>
        <w:rPr>
          <w:rFonts w:ascii="Times New Roman" w:hAnsi="Times New Roman" w:cs="Times New Roman"/>
          <w:sz w:val="22"/>
          <w:szCs w:val="22"/>
        </w:rPr>
      </w:pPr>
    </w:p>
    <w:p w14:paraId="46B9CA10" w14:textId="08EB39C8" w:rsidR="00863292" w:rsidRPr="00DB10C1" w:rsidRDefault="00863292" w:rsidP="00863292">
      <w:p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 xml:space="preserve">Existen numerosos estudios y revisiones sistemáticas que demuestran que los programas de detección temprana son efectivos en la reducción de hospitalizaciones, urgencias y secuelas </w:t>
      </w:r>
      <w:proofErr w:type="spellStart"/>
      <w:r w:rsidRPr="00DB10C1">
        <w:rPr>
          <w:rFonts w:ascii="Times New Roman" w:hAnsi="Times New Roman" w:cs="Times New Roman"/>
          <w:sz w:val="22"/>
          <w:szCs w:val="22"/>
        </w:rPr>
        <w:t>discapacitantes</w:t>
      </w:r>
      <w:proofErr w:type="spellEnd"/>
      <w:r w:rsidRPr="00DB10C1">
        <w:rPr>
          <w:rFonts w:ascii="Times New Roman" w:hAnsi="Times New Roman" w:cs="Times New Roman"/>
          <w:sz w:val="22"/>
          <w:szCs w:val="22"/>
        </w:rPr>
        <w:t>, lo que genera un menor uso de recursos en el medio y largo plazo.</w:t>
      </w:r>
      <w:r w:rsidR="00141BAA">
        <w:rPr>
          <w:rFonts w:ascii="Times New Roman" w:hAnsi="Times New Roman" w:cs="Times New Roman"/>
          <w:sz w:val="22"/>
          <w:szCs w:val="22"/>
        </w:rPr>
        <w:t xml:space="preserve"> E</w:t>
      </w:r>
      <w:r w:rsidRPr="00DB10C1">
        <w:rPr>
          <w:rFonts w:ascii="Times New Roman" w:hAnsi="Times New Roman" w:cs="Times New Roman"/>
          <w:sz w:val="22"/>
          <w:szCs w:val="22"/>
        </w:rPr>
        <w:t xml:space="preserve">sta estrategia se articula con las Rutas Integrales de Atención en Salud (RIAS) y demás programas de Promoción y Prevención del Distrito. </w:t>
      </w:r>
    </w:p>
    <w:p w14:paraId="6089B056" w14:textId="77777777" w:rsidR="00863292" w:rsidRPr="00DB10C1" w:rsidRDefault="00863292" w:rsidP="00863292">
      <w:pPr>
        <w:spacing w:after="0" w:line="240" w:lineRule="auto"/>
        <w:jc w:val="both"/>
        <w:rPr>
          <w:rFonts w:ascii="Times New Roman" w:hAnsi="Times New Roman" w:cs="Times New Roman"/>
          <w:sz w:val="22"/>
          <w:szCs w:val="22"/>
        </w:rPr>
      </w:pPr>
    </w:p>
    <w:p w14:paraId="1D3EBBFF" w14:textId="77777777" w:rsidR="00863292" w:rsidRPr="00DB10C1" w:rsidRDefault="00863292" w:rsidP="00863292">
      <w:p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 xml:space="preserve">En lo que respecta a la Subred Integrada de Servicios de Salud Centro Oriente, las jornadas de tamizaje, control y seguimiento de pacientes crónicos y las actividades educativas comunitarias, constituye una expresión territorial de esta política preventiva, que tiene como objetivos básicos garantizar el acceso, mejorar el control de las enfermedades cardiovasculares y fortalecer la gestión del riesgo, tanto individual como colectivo. </w:t>
      </w:r>
    </w:p>
    <w:p w14:paraId="0ABED692" w14:textId="77777777" w:rsidR="00863292" w:rsidRPr="00DB10C1" w:rsidRDefault="00863292" w:rsidP="00863292">
      <w:pPr>
        <w:spacing w:after="0" w:line="240" w:lineRule="auto"/>
        <w:jc w:val="both"/>
        <w:rPr>
          <w:rFonts w:ascii="Times New Roman" w:hAnsi="Times New Roman" w:cs="Times New Roman"/>
          <w:sz w:val="22"/>
          <w:szCs w:val="22"/>
        </w:rPr>
      </w:pPr>
    </w:p>
    <w:p w14:paraId="563A439A" w14:textId="77777777" w:rsidR="00863292" w:rsidRPr="00DB10C1" w:rsidRDefault="00863292" w:rsidP="00863292">
      <w:pPr>
        <w:spacing w:after="0" w:line="240" w:lineRule="auto"/>
        <w:jc w:val="both"/>
        <w:rPr>
          <w:rFonts w:ascii="Times New Roman" w:hAnsi="Times New Roman" w:cs="Times New Roman"/>
          <w:sz w:val="22"/>
          <w:szCs w:val="22"/>
        </w:rPr>
      </w:pPr>
      <w:r w:rsidRPr="00DB10C1">
        <w:rPr>
          <w:rFonts w:ascii="Times New Roman" w:hAnsi="Times New Roman" w:cs="Times New Roman"/>
          <w:sz w:val="22"/>
          <w:szCs w:val="22"/>
        </w:rPr>
        <w:t>En conclusión, la detección temprana mejora la calidad de vida y la sobrevida de los pacientes, pero además permite maximizar el uso de los recursos sanitarios, puesto que el objetivo es evitar la atención de situaciones complicadas derivadas de la enfermedad y concentrar esfuerzos en la atención primaria de la población y el seguimiento de los pacientes.</w:t>
      </w:r>
    </w:p>
    <w:p w14:paraId="14405D5D" w14:textId="77777777" w:rsidR="00863292" w:rsidRPr="00DB10C1" w:rsidRDefault="00863292" w:rsidP="00863292">
      <w:pPr>
        <w:spacing w:after="0" w:line="240" w:lineRule="auto"/>
        <w:jc w:val="both"/>
        <w:rPr>
          <w:rFonts w:ascii="Times New Roman" w:hAnsi="Times New Roman" w:cs="Times New Roman"/>
          <w:sz w:val="22"/>
          <w:szCs w:val="22"/>
        </w:rPr>
      </w:pPr>
    </w:p>
    <w:p w14:paraId="044A7A47" w14:textId="77777777" w:rsidR="00863292" w:rsidRPr="00DB10C1" w:rsidRDefault="00863292" w:rsidP="00863292">
      <w:pPr>
        <w:spacing w:after="0" w:line="240" w:lineRule="auto"/>
        <w:jc w:val="both"/>
        <w:rPr>
          <w:rFonts w:ascii="Times New Roman" w:hAnsi="Times New Roman" w:cs="Times New Roman"/>
          <w:sz w:val="22"/>
          <w:szCs w:val="22"/>
          <w:lang w:val="es-MX"/>
        </w:rPr>
      </w:pPr>
    </w:p>
    <w:p w14:paraId="38D99F35" w14:textId="77777777" w:rsidR="00863292" w:rsidRPr="00C93D2E" w:rsidRDefault="00863292" w:rsidP="00863292">
      <w:pPr>
        <w:spacing w:after="0" w:line="240" w:lineRule="auto"/>
        <w:jc w:val="both"/>
        <w:rPr>
          <w:rFonts w:ascii="Times New Roman" w:hAnsi="Times New Roman" w:cs="Times New Roman"/>
          <w:b/>
          <w:bCs/>
          <w:lang w:val="es-MX"/>
        </w:rPr>
      </w:pPr>
    </w:p>
    <w:p w14:paraId="082A3A2B" w14:textId="77777777" w:rsidR="000064FB" w:rsidRPr="000064FB" w:rsidRDefault="000064FB" w:rsidP="00863292">
      <w:pPr>
        <w:spacing w:after="0" w:line="240" w:lineRule="auto"/>
        <w:jc w:val="both"/>
        <w:rPr>
          <w:lang w:val="es-MX"/>
        </w:rPr>
      </w:pPr>
    </w:p>
    <w:sectPr w:rsidR="000064FB" w:rsidRPr="000064FB" w:rsidSect="003E6E32">
      <w:footnotePr>
        <w:numFmt w:val="chicago"/>
      </w:footnotePr>
      <w:type w:val="continuous"/>
      <w:pgSz w:w="12240" w:h="15840"/>
      <w:pgMar w:top="1417" w:right="1701"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7A5EC" w14:textId="77777777" w:rsidR="007048A7" w:rsidRDefault="007048A7" w:rsidP="00A7179A">
      <w:pPr>
        <w:spacing w:after="0" w:line="240" w:lineRule="auto"/>
      </w:pPr>
      <w:r>
        <w:separator/>
      </w:r>
    </w:p>
  </w:endnote>
  <w:endnote w:type="continuationSeparator" w:id="0">
    <w:p w14:paraId="439B72AA" w14:textId="77777777" w:rsidR="007048A7" w:rsidRDefault="007048A7" w:rsidP="00A71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30DC8" w14:textId="77777777" w:rsidR="007048A7" w:rsidRDefault="007048A7" w:rsidP="00A7179A">
      <w:pPr>
        <w:spacing w:after="0" w:line="240" w:lineRule="auto"/>
      </w:pPr>
      <w:r>
        <w:separator/>
      </w:r>
    </w:p>
  </w:footnote>
  <w:footnote w:type="continuationSeparator" w:id="0">
    <w:p w14:paraId="3F596672" w14:textId="77777777" w:rsidR="007048A7" w:rsidRDefault="007048A7" w:rsidP="00A7179A">
      <w:pPr>
        <w:spacing w:after="0" w:line="240" w:lineRule="auto"/>
      </w:pPr>
      <w:r>
        <w:continuationSeparator/>
      </w:r>
    </w:p>
  </w:footnote>
  <w:footnote w:id="1">
    <w:p w14:paraId="2661925D" w14:textId="7E34DB76" w:rsidR="00C82D83" w:rsidRPr="00C82D83" w:rsidRDefault="00C82D83">
      <w:pPr>
        <w:pStyle w:val="Textonotapie"/>
        <w:rPr>
          <w:rFonts w:ascii="Times New Roman" w:hAnsi="Times New Roman" w:cs="Times New Roman"/>
          <w:lang w:val="es-ES"/>
        </w:rPr>
      </w:pPr>
      <w:r>
        <w:rPr>
          <w:rStyle w:val="Refdenotaalpie"/>
        </w:rPr>
        <w:footnoteRef/>
      </w:r>
      <w:r>
        <w:t xml:space="preserve"> </w:t>
      </w:r>
      <w:r w:rsidRPr="00A7179A">
        <w:rPr>
          <w:rFonts w:ascii="Times New Roman" w:hAnsi="Times New Roman" w:cs="Times New Roman"/>
        </w:rPr>
        <w:t>Análisis de morbilidad y mortalidad población atendida año 2024, Subred Centro Oriente 2025</w:t>
      </w:r>
    </w:p>
  </w:footnote>
  <w:footnote w:id="2">
    <w:p w14:paraId="475CBC8F" w14:textId="6AC2BACD" w:rsidR="00A7179A" w:rsidRPr="00A7179A" w:rsidRDefault="00A7179A" w:rsidP="00A7179A">
      <w:pPr>
        <w:pStyle w:val="Textonotapie"/>
        <w:jc w:val="both"/>
        <w:rPr>
          <w:lang w:val="es-ES"/>
        </w:rPr>
      </w:pPr>
      <w:r w:rsidRPr="00A7179A">
        <w:rPr>
          <w:rFonts w:ascii="Times New Roman" w:hAnsi="Times New Roman" w:cs="Times New Roman"/>
        </w:rPr>
        <w:footnoteRef/>
      </w:r>
      <w:r w:rsidRPr="00A7179A">
        <w:rPr>
          <w:rFonts w:ascii="Times New Roman" w:hAnsi="Times New Roman" w:cs="Times New Roman"/>
        </w:rPr>
        <w:t xml:space="preserve"> Las enfermedades </w:t>
      </w:r>
      <w:r>
        <w:rPr>
          <w:rFonts w:ascii="Times New Roman" w:hAnsi="Times New Roman" w:cs="Times New Roman"/>
        </w:rPr>
        <w:t>cardiovasculares</w:t>
      </w:r>
      <w:r w:rsidRPr="00A7179A">
        <w:rPr>
          <w:rFonts w:ascii="Times New Roman" w:hAnsi="Times New Roman" w:cs="Times New Roman"/>
        </w:rPr>
        <w:t xml:space="preserve"> constituyen un grupo de trastornos del corazón y los vasos sanguíneos que incluyen cardiopatías coronarias, enfermedades cerebrovasculares y cardiopatías reumáticas (CIE10: I10 - I15, I20 - I25; I60 - I69, I500)</w:t>
      </w:r>
      <w:r w:rsidR="00F5297D">
        <w:rPr>
          <w:rFonts w:ascii="Times New Roman" w:hAnsi="Times New Roman" w:cs="Times New Roman"/>
        </w:rPr>
        <w:t>,</w:t>
      </w:r>
      <w:r w:rsidR="00C82D83">
        <w:rPr>
          <w:rFonts w:ascii="Times New Roman" w:hAnsi="Times New Roman" w:cs="Times New Roman"/>
        </w:rPr>
        <w:t xml:space="preserve"> tomado de </w:t>
      </w:r>
      <w:proofErr w:type="spellStart"/>
      <w:r w:rsidR="00C82D83">
        <w:rPr>
          <w:rFonts w:ascii="Times New Roman" w:hAnsi="Times New Roman" w:cs="Times New Roman"/>
        </w:rPr>
        <w:t>saludata</w:t>
      </w:r>
      <w:proofErr w:type="spellEnd"/>
      <w:r w:rsidR="00F5297D">
        <w:rPr>
          <w:rFonts w:ascii="Times New Roman" w:hAnsi="Times New Roman" w:cs="Times New Roman"/>
        </w:rPr>
        <w:t xml:space="preserve"> disponible en </w:t>
      </w:r>
      <w:r w:rsidR="00F5297D" w:rsidRPr="00F5297D">
        <w:rPr>
          <w:rFonts w:ascii="Times New Roman" w:hAnsi="Times New Roman" w:cs="Times New Roman"/>
        </w:rPr>
        <w:t>https</w:t>
      </w:r>
      <w:r w:rsidR="00F5297D">
        <w:rPr>
          <w:rFonts w:ascii="Times New Roman" w:hAnsi="Times New Roman" w:cs="Times New Roman"/>
        </w:rPr>
        <w:t>://saludata.saludcapital.gov.co</w:t>
      </w:r>
    </w:p>
  </w:footnote>
  <w:footnote w:id="3">
    <w:p w14:paraId="1CDB9963" w14:textId="57EE3ECD" w:rsidR="00A7179A" w:rsidRPr="00A7179A" w:rsidRDefault="00A7179A" w:rsidP="00A7179A">
      <w:pPr>
        <w:pStyle w:val="Textonotapie"/>
        <w:rPr>
          <w:rFonts w:ascii="Times New Roman" w:hAnsi="Times New Roman" w:cs="Times New Roman"/>
          <w:lang w:val="es-ES"/>
        </w:rPr>
      </w:pPr>
      <w:r w:rsidRPr="00A7179A">
        <w:rPr>
          <w:rStyle w:val="Refdenotaalpie"/>
          <w:rFonts w:ascii="Times New Roman" w:hAnsi="Times New Roman" w:cs="Times New Roman"/>
          <w:vertAlign w:val="baseline"/>
        </w:rPr>
        <w:footnoteRef/>
      </w:r>
      <w:r w:rsidRPr="00A7179A">
        <w:rPr>
          <w:rFonts w:ascii="Times New Roman" w:hAnsi="Times New Roman" w:cs="Times New Roman"/>
        </w:rPr>
        <w:t xml:space="preserve"> Análisis de morbilidad y mortalidad población atendida año 2024, Subred Centro Oriente 2025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74FA6"/>
    <w:multiLevelType w:val="hybridMultilevel"/>
    <w:tmpl w:val="A46415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59136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4FB"/>
    <w:rsid w:val="000064FB"/>
    <w:rsid w:val="000E0FEF"/>
    <w:rsid w:val="00141BAA"/>
    <w:rsid w:val="001579C7"/>
    <w:rsid w:val="001D000C"/>
    <w:rsid w:val="00232C40"/>
    <w:rsid w:val="00234E9F"/>
    <w:rsid w:val="00235122"/>
    <w:rsid w:val="00277B1E"/>
    <w:rsid w:val="002827D3"/>
    <w:rsid w:val="002E0235"/>
    <w:rsid w:val="002E17C4"/>
    <w:rsid w:val="002E6EF2"/>
    <w:rsid w:val="00397E41"/>
    <w:rsid w:val="003D6D7C"/>
    <w:rsid w:val="003E6E32"/>
    <w:rsid w:val="004372E5"/>
    <w:rsid w:val="004D3EA6"/>
    <w:rsid w:val="005174BD"/>
    <w:rsid w:val="00560FB8"/>
    <w:rsid w:val="005D48B2"/>
    <w:rsid w:val="00623C59"/>
    <w:rsid w:val="00653033"/>
    <w:rsid w:val="006E1E63"/>
    <w:rsid w:val="007048A7"/>
    <w:rsid w:val="00863292"/>
    <w:rsid w:val="008A3AF1"/>
    <w:rsid w:val="008A3CCF"/>
    <w:rsid w:val="008E2E89"/>
    <w:rsid w:val="00936632"/>
    <w:rsid w:val="009D1967"/>
    <w:rsid w:val="00A43D14"/>
    <w:rsid w:val="00A7179A"/>
    <w:rsid w:val="00AC5709"/>
    <w:rsid w:val="00B04830"/>
    <w:rsid w:val="00B14EBC"/>
    <w:rsid w:val="00B319D7"/>
    <w:rsid w:val="00B370E8"/>
    <w:rsid w:val="00B51787"/>
    <w:rsid w:val="00BC46CD"/>
    <w:rsid w:val="00C15E4A"/>
    <w:rsid w:val="00C22947"/>
    <w:rsid w:val="00C82D83"/>
    <w:rsid w:val="00C93D2E"/>
    <w:rsid w:val="00CC2E1F"/>
    <w:rsid w:val="00CF43E0"/>
    <w:rsid w:val="00D12AE2"/>
    <w:rsid w:val="00D67D33"/>
    <w:rsid w:val="00DD07C6"/>
    <w:rsid w:val="00E95289"/>
    <w:rsid w:val="00EF4943"/>
    <w:rsid w:val="00F5297D"/>
    <w:rsid w:val="00FA4BB7"/>
    <w:rsid w:val="00FE18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5B4CE"/>
  <w15:chartTrackingRefBased/>
  <w15:docId w15:val="{9EA54E9F-5CF6-4774-99E3-75B6A3A8D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064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064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064F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064F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064F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064F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064F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064F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064F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064F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064F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064F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064F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064F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064F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064F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064F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064FB"/>
    <w:rPr>
      <w:rFonts w:eastAsiaTheme="majorEastAsia" w:cstheme="majorBidi"/>
      <w:color w:val="272727" w:themeColor="text1" w:themeTint="D8"/>
    </w:rPr>
  </w:style>
  <w:style w:type="paragraph" w:styleId="Ttulo">
    <w:name w:val="Title"/>
    <w:basedOn w:val="Normal"/>
    <w:next w:val="Normal"/>
    <w:link w:val="TtuloCar"/>
    <w:uiPriority w:val="10"/>
    <w:qFormat/>
    <w:rsid w:val="000064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064F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064F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064F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064FB"/>
    <w:pPr>
      <w:spacing w:before="160"/>
      <w:jc w:val="center"/>
    </w:pPr>
    <w:rPr>
      <w:i/>
      <w:iCs/>
      <w:color w:val="404040" w:themeColor="text1" w:themeTint="BF"/>
    </w:rPr>
  </w:style>
  <w:style w:type="character" w:customStyle="1" w:styleId="CitaCar">
    <w:name w:val="Cita Car"/>
    <w:basedOn w:val="Fuentedeprrafopredeter"/>
    <w:link w:val="Cita"/>
    <w:uiPriority w:val="29"/>
    <w:rsid w:val="000064FB"/>
    <w:rPr>
      <w:i/>
      <w:iCs/>
      <w:color w:val="404040" w:themeColor="text1" w:themeTint="BF"/>
    </w:rPr>
  </w:style>
  <w:style w:type="paragraph" w:styleId="Prrafodelista">
    <w:name w:val="List Paragraph"/>
    <w:basedOn w:val="Normal"/>
    <w:uiPriority w:val="34"/>
    <w:qFormat/>
    <w:rsid w:val="000064FB"/>
    <w:pPr>
      <w:ind w:left="720"/>
      <w:contextualSpacing/>
    </w:pPr>
  </w:style>
  <w:style w:type="character" w:styleId="nfasisintenso">
    <w:name w:val="Intense Emphasis"/>
    <w:basedOn w:val="Fuentedeprrafopredeter"/>
    <w:uiPriority w:val="21"/>
    <w:qFormat/>
    <w:rsid w:val="000064FB"/>
    <w:rPr>
      <w:i/>
      <w:iCs/>
      <w:color w:val="0F4761" w:themeColor="accent1" w:themeShade="BF"/>
    </w:rPr>
  </w:style>
  <w:style w:type="paragraph" w:styleId="Citadestacada">
    <w:name w:val="Intense Quote"/>
    <w:basedOn w:val="Normal"/>
    <w:next w:val="Normal"/>
    <w:link w:val="CitadestacadaCar"/>
    <w:uiPriority w:val="30"/>
    <w:qFormat/>
    <w:rsid w:val="000064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064FB"/>
    <w:rPr>
      <w:i/>
      <w:iCs/>
      <w:color w:val="0F4761" w:themeColor="accent1" w:themeShade="BF"/>
    </w:rPr>
  </w:style>
  <w:style w:type="character" w:styleId="Referenciaintensa">
    <w:name w:val="Intense Reference"/>
    <w:basedOn w:val="Fuentedeprrafopredeter"/>
    <w:uiPriority w:val="32"/>
    <w:qFormat/>
    <w:rsid w:val="000064FB"/>
    <w:rPr>
      <w:b/>
      <w:bCs/>
      <w:smallCaps/>
      <w:color w:val="0F4761" w:themeColor="accent1" w:themeShade="BF"/>
      <w:spacing w:val="5"/>
    </w:rPr>
  </w:style>
  <w:style w:type="paragraph" w:styleId="Textonotapie">
    <w:name w:val="footnote text"/>
    <w:basedOn w:val="Normal"/>
    <w:link w:val="TextonotapieCar"/>
    <w:uiPriority w:val="99"/>
    <w:semiHidden/>
    <w:unhideWhenUsed/>
    <w:rsid w:val="00A7179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7179A"/>
    <w:rPr>
      <w:sz w:val="20"/>
      <w:szCs w:val="20"/>
    </w:rPr>
  </w:style>
  <w:style w:type="character" w:styleId="Refdenotaalpie">
    <w:name w:val="footnote reference"/>
    <w:basedOn w:val="Fuentedeprrafopredeter"/>
    <w:uiPriority w:val="99"/>
    <w:semiHidden/>
    <w:unhideWhenUsed/>
    <w:rsid w:val="00A7179A"/>
    <w:rPr>
      <w:vertAlign w:val="superscript"/>
    </w:rPr>
  </w:style>
  <w:style w:type="paragraph" w:customStyle="1" w:styleId="Default">
    <w:name w:val="Default"/>
    <w:rsid w:val="00863292"/>
    <w:pPr>
      <w:autoSpaceDE w:val="0"/>
      <w:autoSpaceDN w:val="0"/>
      <w:adjustRightInd w:val="0"/>
      <w:spacing w:after="0" w:line="240" w:lineRule="auto"/>
    </w:pPr>
    <w:rPr>
      <w:rFonts w:ascii="Arial" w:hAnsi="Arial" w:cs="Arial"/>
      <w:color w:val="000000"/>
      <w:kern w:val="0"/>
      <w14:ligatures w14:val="none"/>
    </w:rPr>
  </w:style>
  <w:style w:type="paragraph" w:styleId="NormalWeb">
    <w:name w:val="Normal (Web)"/>
    <w:basedOn w:val="Normal"/>
    <w:uiPriority w:val="99"/>
    <w:semiHidden/>
    <w:unhideWhenUsed/>
    <w:rsid w:val="00863292"/>
    <w:pPr>
      <w:spacing w:before="100" w:beforeAutospacing="1" w:after="100" w:afterAutospacing="1" w:line="240" w:lineRule="auto"/>
    </w:pPr>
    <w:rPr>
      <w:rFonts w:ascii="Times New Roman" w:eastAsia="Times New Roman" w:hAnsi="Times New Roman" w:cs="Times New Roman"/>
      <w:kern w:val="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6158E-CBE0-49B3-AD98-4FE543C51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1858</Words>
  <Characters>10220</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technology world group</dc:creator>
  <cp:keywords/>
  <dc:description/>
  <cp:lastModifiedBy>Andrea Emilce Sanchez Ojeda</cp:lastModifiedBy>
  <cp:revision>2</cp:revision>
  <dcterms:created xsi:type="dcterms:W3CDTF">2025-10-23T21:50:00Z</dcterms:created>
  <dcterms:modified xsi:type="dcterms:W3CDTF">2025-10-23T21:50:00Z</dcterms:modified>
</cp:coreProperties>
</file>